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企业发明专利产业化奖励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授权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发明专利</w:t>
      </w:r>
      <w:r>
        <w:rPr>
          <w:rFonts w:hint="eastAsia" w:ascii="仿宋" w:hAnsi="仿宋" w:eastAsia="仿宋" w:cs="仿宋"/>
          <w:sz w:val="32"/>
          <w:szCs w:val="32"/>
        </w:rPr>
        <w:t>并实现产业化的实施企业（该企业为第一专利权人），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且当年</w:t>
      </w:r>
      <w:r>
        <w:rPr>
          <w:rFonts w:hint="eastAsia" w:ascii="仿宋" w:hAnsi="仿宋" w:eastAsia="仿宋" w:cs="仿宋"/>
          <w:sz w:val="32"/>
          <w:szCs w:val="32"/>
        </w:rPr>
        <w:t>该成果转化为销售额达到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00万元以上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，申报的发明专利无权属纠纷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按成果转化为销售额的1.5%给予补助，单项最高奖补额为15万元，每家企业奖补额累计不超过30万元。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申报流程和材料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管局发出申报通知后，符合条件的企业先提交发明专利和产品关联性证明材料，待专利产品关联性审查通过后，在7个工作日内补交该发明专利产品销售专项审计报告。发明专利产业化项目提交证明材料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（1）慈溪市发明专利产业化申报表（附表1）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（2）授权发明专利证书全文（包含证书权利要求书、说明书等全文内容页）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（3）国家知识产权局出具的发明专利年费发票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（4）专利产品成本组成表（明确专利技术部件成本占比）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（5）该发明专利产品销售专项审计报告（可在关联性审查通过后再提交）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专利和产品关联性证明材料说明：每款产品分别标注名称和型号，阐释产品的全部结构、使用方法、运行步骤，或者生产产品涉及的所有工艺。具体地，对于结构类产品，可以提供标有产品型号的图片、说明书、技术图纸、产品爆炸图等，在图上标识出对应的独立权利要求的全部技术特征；对于不能解构的产品，如材料类、化合物类或者一般方法类发明，则提供制备产品的原材料采购发票、设备采购合同、现场生产工艺照片（需配有文字说明）、方法步骤演示、产品检测报告等证明材料，将专利证书独立权利要求中提到的任何材料、设备都一一比对列出；对于电学类、软件类、控制类方法的发明，提供产品方法步骤演示说明或场景演示说明或演示视频等，可以是截屏加文字说明的形式，证明专利技术中的每一个步骤，产品使用时都能一一呈现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四、奖励补助程序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拟奖励的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向有关部门进行书面意见征询并在网上进行7天的公示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经征询意见和公示无异议后，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再将汇总资料递交至</w:t>
      </w:r>
      <w:r>
        <w:rPr>
          <w:rFonts w:hint="eastAsia" w:ascii="仿宋" w:hAnsi="仿宋" w:eastAsia="仿宋" w:cs="仿宋"/>
          <w:sz w:val="32"/>
          <w:szCs w:val="32"/>
        </w:rPr>
        <w:t>市财政局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市财政局对其资料进行</w:t>
      </w:r>
      <w:r>
        <w:rPr>
          <w:rFonts w:hint="eastAsia" w:ascii="仿宋" w:hAnsi="仿宋" w:eastAsia="仿宋" w:cs="仿宋"/>
          <w:sz w:val="32"/>
          <w:szCs w:val="32"/>
        </w:rPr>
        <w:t>合规性审核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后，</w:t>
      </w:r>
      <w:r>
        <w:rPr>
          <w:rFonts w:hint="eastAsia" w:ascii="仿宋" w:hAnsi="仿宋" w:eastAsia="仿宋" w:cs="仿宋"/>
          <w:sz w:val="32"/>
          <w:szCs w:val="32"/>
        </w:rPr>
        <w:t>联合发文下拨补助资金，奖励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通过甬易办平台</w:t>
      </w:r>
      <w:r>
        <w:rPr>
          <w:rFonts w:hint="eastAsia" w:ascii="仿宋" w:hAnsi="仿宋" w:eastAsia="仿宋" w:cs="仿宋"/>
          <w:sz w:val="32"/>
          <w:szCs w:val="32"/>
        </w:rPr>
        <w:t>发放到奖励对象账户。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hd w:val="clear" w:color="auto" w:fill="auto"/>
        <w:spacing w:line="57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shd w:val="clear" w:color="auto" w:fill="auto"/>
        <w:spacing w:line="57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附表1:</w:t>
      </w:r>
    </w:p>
    <w:p>
      <w:pPr>
        <w:pStyle w:val="2"/>
        <w:rPr>
          <w:rFonts w:hint="default"/>
          <w:lang w:val="en-US" w:eastAsia="zh-CN"/>
        </w:rPr>
      </w:pPr>
    </w:p>
    <w:p>
      <w:pPr>
        <w:shd w:val="clear" w:color="auto" w:fill="auto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慈溪市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发明专利产业化申报表</w:t>
      </w:r>
    </w:p>
    <w:p>
      <w:pPr>
        <w:shd w:val="clear" w:color="auto" w:fill="auto"/>
        <w:spacing w:line="57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161"/>
        <w:gridCol w:w="1024"/>
        <w:gridCol w:w="548"/>
        <w:gridCol w:w="710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>
            <w:pPr>
              <w:shd w:val="clear" w:color="auto" w:fill="auto"/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（盖章）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统一社会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733"/>
              </w:tabs>
              <w:spacing w:line="3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专利名称、专利号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、规格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发明专利类型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产品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 xml:space="preserve">         方法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企业性质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示范企业□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专精特新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目前拥有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   件，实用新型   件，外观专利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产品结构、组成、特点、生产工艺、关键技术及主要技术指标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等，如有多项产品使用了该发明专利，请分别说明。</w:t>
            </w:r>
          </w:p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创新点、技术水平、解决的技术问题、采取的技术方案、取得的技术效果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等。</w:t>
            </w:r>
          </w:p>
          <w:p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该专利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关联度(详细说明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，可另附页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)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阐述产品和发明专利的关联性，重点比对专利证书中独立权利要求的全部技术特征；如有多项产品，请分别说明。</w:t>
            </w:r>
          </w:p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>
            <w:pPr>
              <w:shd w:val="clear" w:color="auto" w:fill="auto"/>
              <w:spacing w:line="40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项目产品经济、社会效益以及发展前景分析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承诺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ind w:firstLine="470" w:firstLineChars="196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本企业承诺以上申报内容属实，且为申报专利的第一专利权人，并无权属纠纷，近三年内企业无知识产权侵权行为和重大安全事故。                                    </w:t>
            </w:r>
          </w:p>
          <w:p>
            <w:pPr>
              <w:shd w:val="clear" w:color="auto" w:fill="auto"/>
              <w:spacing w:line="40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  <w:p>
            <w:pPr>
              <w:shd w:val="clear" w:color="auto" w:fill="auto"/>
              <w:spacing w:line="400" w:lineRule="exact"/>
              <w:ind w:firstLine="4233" w:firstLineChars="1764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（盖章）                                </w:t>
            </w:r>
          </w:p>
          <w:p>
            <w:pPr>
              <w:shd w:val="clear" w:color="auto" w:fill="auto"/>
              <w:spacing w:line="400" w:lineRule="exact"/>
              <w:ind w:right="480" w:firstLine="2594" w:firstLineChars="1081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           年   月   日</w:t>
            </w:r>
          </w:p>
          <w:p>
            <w:pPr>
              <w:shd w:val="clear" w:color="auto" w:fill="auto"/>
              <w:spacing w:line="400" w:lineRule="exact"/>
              <w:ind w:right="480" w:firstLine="2116" w:firstLineChars="882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</w:tbl>
    <w:p>
      <w:pPr>
        <w:sectPr>
          <w:pgSz w:w="11906" w:h="16838"/>
          <w:pgMar w:top="1678" w:right="1474" w:bottom="1984" w:left="1588" w:header="851" w:footer="1417" w:gutter="0"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知识产权质押融资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在本市注册，具有独立的法人资格，为市内各类市场主体提供知识产权质押融资创新服务的金融机构。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二、奖励补助标准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对2023年度质押金额总额及质押合同（协议）件数各排名慈溪市前三位的金融机构分别给予每家不超过5万、3万、2万元的奖励。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三、申报流程和材料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申报单位填写《知识产权质押融资奖励申报表》（附表2），以及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营业执照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》复印件（加盖公章）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2023年度为市内各类市场主体提供质押融资服务清单（加盖公章）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证明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材料，递交至市市场监管局专利监管科（商标广告监管科）。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四、奖励补助程序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市市场监管局把拟奖励的单位名单，向有关部门进行书面意见征询并在网上进行7天的公示。经征询意见和公示无异议后，申报资料报经市财政局合规性审核，联合发文下拨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补助资金，奖励资金原则上通过甬易办平台发放到奖励对象账户。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before="62" w:beforeLines="20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表2: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napToGrid w:val="0"/>
        <w:spacing w:before="62" w:beforeLines="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知识产权质押融资奖励申报表</w:t>
      </w:r>
    </w:p>
    <w:p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545"/>
        <w:gridCol w:w="1684"/>
        <w:gridCol w:w="18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金融机构</w:t>
            </w:r>
          </w:p>
          <w:p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hAnsi="宋体"/>
                <w:b w:val="0"/>
                <w:bCs w:val="0"/>
                <w:sz w:val="24"/>
                <w:szCs w:val="24"/>
              </w:rPr>
            </w:pPr>
          </w:p>
          <w:p>
            <w:pPr>
              <w:ind w:firstLine="1200" w:firstLineChars="500"/>
              <w:jc w:val="both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申请奖补事项（证明材料另附）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2023年度知识产权质押融资工作完成情况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ind w:firstLine="470" w:firstLineChars="196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>承诺以上申报内容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均真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实、合法、有效，愿为此承担有关法律责任。                                   </w:t>
            </w:r>
          </w:p>
          <w:p>
            <w:pPr>
              <w:shd w:val="clear" w:color="auto" w:fill="auto"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</w:p>
          <w:p>
            <w:pPr>
              <w:shd w:val="clear" w:color="auto" w:fill="auto"/>
              <w:spacing w:line="400" w:lineRule="exact"/>
              <w:ind w:firstLine="4233" w:firstLineChars="1764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（盖章）                                </w:t>
            </w:r>
          </w:p>
          <w:p>
            <w:pPr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 年   月   日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慈溪市品牌、标准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、质量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奖励实施细则</w:t>
      </w:r>
    </w:p>
    <w:p>
      <w:pPr>
        <w:ind w:firstLine="560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一、奖励补助对象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我市新行政认定为驰名商标的单位，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新核准注册证明商标的团体、协会或其他形式组织、产业集群集体商标权利人、“地理标志”证明商标权利人，获得中国质量奖、中国质量奖提名奖、浙江省政府质量奖、宁波市政府质量奖的企业，主持制定和修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国家、行业标准（“浙江制造”标准）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、地方标准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的单位，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“品字标浙江制造”“绿色产品”认证，以及“浙品码”赋码单位、小微企业质量管理体系认证提升和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导入卓越绩效管理模式的单位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、质量提升项目建设企业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或组织、获得“浙江标准”认定的企业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奖励补助标准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一步推进商标品牌战略实施，增强企业核心竞争力。对新行政认定为驰名商标的，给予权利人每件不超过30万元的奖励。鼓励整合产业供应链、增强创新能力，抱团发展，集约化经营。对新核准注册证明商标的团体、协会或其他形式组织，给予权利人每件不超过5万元资助；对于新核准注册的产业集群集体商标，给予权利人每件不超过5万元奖励。加强自然资源和人文资源品牌保护，突出独特的品牌效应和效益，对“地理标志”证明商标权利人拥有红标使用企业超过20家的，给予权利人每件“地理标志”证明商标一次性5万元奖励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2．鼓励企业走高品质、高端化路线，体现浙江企业和产品形象的区域公共品牌，推动慈溪企业现代化进程。对获得中国质量奖、中国质量奖提名奖、浙江省政府质量奖、宁波市政府质量奖的企业分别给予每家最高不超过100万元、50万元、50万元、30万元的奖励。导入卓越绩效管理模式的，每家给予不超过5万元的奖励。企业或组织开展质量提升项目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，每项给予不超过10万元的奖励。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3.对家用电器、燃气用品等GM2D建设试点行业的生产企业，采用批次码、一物一码的“浙品码”赋码方式，使用激光烧刻、UV喷码、TTO转印、胶转印、indigo数字印刷等新型赋码技术，进行设备投入或技术改造升级，并明确将“浙品码”贴在商品外包装或商品本体上，每家给予不高于3万元奖励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4．对主持制定国际、国家、行业标准的，每件分别给予不超过50万元、30万元、10万元的奖励，主持修订国际标准、国家标准、行业标准的，减半奖励。对主持制定“浙江制造”标准的，每件给予不超过20万元的奖励。通过“品字标浙江制造”认证的，每件给予不超过20万元的奖励。企业依据同个“浙江制造”标准获得多个“品字标浙江制造”认证的，不重复奖励。获得“浙江标准”认定的，每项给予不超过15万元的奖励。主持制定浙江省、宁波市地方标准、慈溪市地方技术性规范的，每件分别给予不超过10万元、5万元、3万元的奖励。通过“绿色产品”认证的，每件给予不超过5万元的奖励。参与小微企业质量管理体系认证提升行动，首次通过质量管理体系认证的，每家给予不超过1万元奖励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　　三、申报所需资料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1.申报驰名商标奖励，需提供《慈溪市品牌、标准、质量奖励补助申请表》（附表3），同时提供商标注册证复印件。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2.申报新核准注册证明商标的团体、协会或其他形式组织、产业集群集体商标、“地理标志”证明商标奖励，需要提供《慈溪市品牌、标准、质量奖励补助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申请表》、商标注册证复印件。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3.申报中国质量奖、中国质量奖提名奖、浙江省政府质量奖、宁波市政府质量奖，需提供《慈溪市品牌、标准、质量奖励补助申请表》、获奖证书复印件。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4.申报标准制订奖励，需提供《慈溪市品牌、标准、质量奖励补助申请表》，同时上报企业作为第一起草单位制订的国际标准、国家标准、行业标准(“浙江制造”标准)、地方标准等文本原件复印件。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5.申报“浙江标准”获评奖励，需提供《慈溪市品牌、标准、质量奖励补助申请表》，同时提供获评文件。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6.申报“浙江制造”、“绿色产品”认证奖励，需提供《慈溪市品牌、标准、质量奖励补助申请表》，同时提供“浙江制造”“绿色产品”认证证书复印件。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7.申报导入卓越绩效管理模式奖励，需提供《慈溪市品牌、标准奖励补助申请表》，同时提供卓越绩效验收报告。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8.申报质量提升项目建设。需提供《慈溪市品牌、标准、质量奖励补助申请表》，同时提供获批文件。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9.申报小微企业质量管理体系认证奖励，需提供《慈溪市品牌、标准、质量奖励补助申请表》，以及质量管理体系认证证书复印件。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10.申报“浙品码”赋码奖励，需提供《慈溪市品牌、标准、质量奖励补助申请表》，同时提供“浙品码”照片和对应的赋码产品照片，以及本年度进行设备投入或技术改造升级的发票复印件。市市场监管局视情对相关企业的生产线进行实地核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　　四、奖励补助申报及兑现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　　（一）申报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由市市场监管局发布申报通知，符合条件的申报单位向市市场监管局提交申报材料。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　　（二）审核验收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1．违法违规性审核。市市场监管局依据申报企业名单，向有关部门进行书面意见征询。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2．项目实质性审核。市市场监管局对申报资料进行审核（含实地审核），确定拟奖励对象和金额。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3．公示程序。审核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结束后，由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局在其官网上进行公示，公示内容为拟奖补企业（对象）名称、奖励项目、奖励金额等，公示期为7天。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市市场监管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局把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递交至市财政局，市财政局对其审核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进行完整性、合规性审核，同时做好事后监督。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　　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（三）核拨兑现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局会同市财政局联合下达资金拨付文件，并做好资金拨付工作。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五、其他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奖励补助与市现有其他口径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的标准、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品牌奖励，不得重复。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2.实施期限为2023年1月1日至12月31日。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7" w:firstLineChars="71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="573" w:afterLines="100" w:line="580" w:lineRule="exact"/>
        <w:ind w:firstLine="198" w:firstLineChars="71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spacing w:after="573" w:afterLines="100" w:line="580" w:lineRule="exact"/>
        <w:ind w:firstLine="198" w:firstLineChars="71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spacing w:after="573" w:afterLines="100" w:line="580" w:lineRule="exact"/>
        <w:ind w:firstLine="198" w:firstLineChars="71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3：</w:t>
      </w:r>
    </w:p>
    <w:p>
      <w:pPr>
        <w:spacing w:after="573" w:afterLines="100" w:line="580" w:lineRule="exact"/>
        <w:ind w:firstLine="255" w:firstLineChars="71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慈溪市品牌、标准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、质量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奖励补助申请表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997"/>
        <w:gridCol w:w="139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申请项目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申请金额</w:t>
            </w:r>
          </w:p>
          <w:p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申报理由及</w:t>
            </w:r>
          </w:p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依据</w:t>
            </w:r>
          </w:p>
        </w:tc>
        <w:tc>
          <w:tcPr>
            <w:tcW w:w="7159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rPr>
                <w:rFonts w:hint="default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580" w:lineRule="exact"/>
              <w:rPr>
                <w:rFonts w:hint="eastAsia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  <w:p>
            <w:pPr>
              <w:spacing w:line="580" w:lineRule="exact"/>
              <w:ind w:firstLine="0" w:firstLineChars="0"/>
              <w:rPr>
                <w:rFonts w:hint="eastAsia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159" w:type="dxa"/>
            <w:gridSpan w:val="3"/>
            <w:noWrap w:val="0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>承诺以上申报内容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eastAsia="zh-CN"/>
              </w:rPr>
              <w:t>均真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实、合法、有效，愿为此承担有关法律责任。                                   </w:t>
            </w:r>
          </w:p>
          <w:p>
            <w:pPr>
              <w:spacing w:line="580" w:lineRule="exact"/>
              <w:ind w:firstLine="4560" w:firstLineChars="1900"/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（盖章）                                </w:t>
            </w:r>
          </w:p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年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月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28" w:y="-107" w:anchorLock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6BEA7"/>
    <w:multiLevelType w:val="singleLevel"/>
    <w:tmpl w:val="64A6BE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B0373"/>
    <w:rsid w:val="002558CD"/>
    <w:rsid w:val="23A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2024-01-29T08:35:00Z</dcterms:created>
  <dc:creator>LICHENG</dc:creator>
  <cp:lastModifiedBy>TF</cp:lastModifiedBy>
  <dcterms:modified xsi:type="dcterms:W3CDTF">2025-12-22T01:42:33Z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67A6417C1F67417E9A624DC45DDE3D6E</vt:lpwstr>
  </property>
</Properties>
</file>