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5A62B">
      <w:pPr>
        <w:keepNext w:val="0"/>
        <w:keepLines w:val="0"/>
        <w:pageBreakBefore w:val="0"/>
        <w:widowControl w:val="0"/>
        <w:shd w:val="clear" w:color="auto" w:fill="auto"/>
        <w:kinsoku/>
        <w:wordWrap/>
        <w:overflowPunct/>
        <w:topLinePunct w:val="0"/>
        <w:autoSpaceDE/>
        <w:autoSpaceDN/>
        <w:bidi w:val="0"/>
        <w:spacing w:line="580" w:lineRule="exact"/>
        <w:textAlignment w:val="auto"/>
        <w:rPr>
          <w:rFonts w:hint="eastAsia" w:ascii="仿宋_GB2312" w:hAnsi="仿宋_GB2312" w:eastAsia="仿宋_GB2312" w:cs="仿宋_GB2312"/>
          <w:color w:val="FF0000"/>
          <w:spacing w:val="108"/>
          <w:w w:val="54"/>
          <w:sz w:val="32"/>
          <w:szCs w:val="32"/>
        </w:rPr>
      </w:pPr>
      <w:bookmarkStart w:id="16" w:name="_GoBack"/>
    </w:p>
    <w:p w14:paraId="4216BADC">
      <w:pPr>
        <w:keepNext w:val="0"/>
        <w:keepLines w:val="0"/>
        <w:pageBreakBefore w:val="0"/>
        <w:widowControl w:val="0"/>
        <w:shd w:val="clear" w:color="auto" w:fill="auto"/>
        <w:kinsoku/>
        <w:wordWrap/>
        <w:overflowPunct/>
        <w:topLinePunct w:val="0"/>
        <w:autoSpaceDE/>
        <w:autoSpaceDN/>
        <w:bidi w:val="0"/>
        <w:spacing w:line="580" w:lineRule="exact"/>
        <w:textAlignment w:val="auto"/>
        <w:rPr>
          <w:rFonts w:hint="eastAsia" w:ascii="仿宋_GB2312" w:hAnsi="仿宋_GB2312" w:eastAsia="仿宋_GB2312" w:cs="仿宋_GB2312"/>
          <w:color w:val="FF0000"/>
          <w:spacing w:val="108"/>
          <w:w w:val="54"/>
          <w:sz w:val="32"/>
          <w:szCs w:val="32"/>
        </w:rPr>
      </w:pPr>
      <w:r>
        <w:rPr>
          <w:rFonts w:hint="eastAsia" w:ascii="仿宋_GB2312" w:hAnsi="仿宋_GB2312" w:eastAsia="仿宋_GB2312" w:cs="仿宋_GB2312"/>
          <w:sz w:val="32"/>
          <w:szCs w:val="32"/>
        </w:rPr>
        <w:pict>
          <v:shape id="文本框 5" o:spid="_x0000_s2052" o:spt="202" type="#_x0000_t202" style="position:absolute;left:0pt;margin-left:379pt;margin-top:17.95pt;height:107.95pt;width:67.45pt;z-index:251662336;mso-width-relative:page;mso-height-relative:page;" filled="f" stroked="f" coordsize="21600,21600" o:gfxdata="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sAqG2AAAAAoBAAAPAAAAAAAAAAEAIAAAACIAAABkcnMvZG93bnJldi54bWxQSwECFAAUAAAACACH&#10;TuJA6Auu8rIBAABcAwAADgAAAAAAAAABACAAAAAnAQAAZHJzL2Uyb0RvYy54bWxQSwUGAAAAAAYA&#10;BgBZAQAASwUAAAAA&#10;">
            <v:path/>
            <v:fill on="f" focussize="0,0"/>
            <v:stroke on="f"/>
            <v:imagedata o:title=""/>
            <o:lock v:ext="edit" aspectratio="f"/>
            <v:textbox>
              <w:txbxContent>
                <w:p w14:paraId="2B9819CF">
                  <w:pPr>
                    <w:snapToGrid w:val="0"/>
                    <w:spacing w:line="240" w:lineRule="atLeast"/>
                    <w:jc w:val="distribute"/>
                    <w:rPr>
                      <w:rFonts w:hint="eastAsia" w:ascii="方正小标宋简体" w:hAnsi="方正小标宋简体" w:eastAsia="方正小标宋简体" w:cs="方正小标宋简体"/>
                      <w:bCs/>
                      <w:color w:val="FF0000"/>
                      <w:spacing w:val="-2"/>
                      <w:w w:val="55"/>
                      <w:kern w:val="11"/>
                      <w:sz w:val="92"/>
                      <w:szCs w:val="92"/>
                    </w:rPr>
                  </w:pPr>
                  <w:r>
                    <w:rPr>
                      <w:rFonts w:hint="eastAsia" w:ascii="方正小标宋简体" w:hAnsi="方正小标宋简体" w:eastAsia="方正小标宋简体" w:cs="方正小标宋简体"/>
                      <w:bCs/>
                      <w:color w:val="FF0000"/>
                      <w:spacing w:val="-2"/>
                      <w:w w:val="55"/>
                      <w:kern w:val="11"/>
                      <w:sz w:val="92"/>
                      <w:szCs w:val="92"/>
                    </w:rPr>
                    <w:t>文件</w:t>
                  </w:r>
                </w:p>
                <w:p w14:paraId="39EE8B49"/>
              </w:txbxContent>
            </v:textbox>
          </v:shape>
        </w:pict>
      </w:r>
      <w:r>
        <w:rPr>
          <w:rFonts w:hint="eastAsia" w:ascii="仿宋_GB2312" w:hAnsi="仿宋_GB2312" w:eastAsia="仿宋_GB2312" w:cs="仿宋_GB2312"/>
          <w:sz w:val="32"/>
          <w:szCs w:val="32"/>
        </w:rPr>
        <w:pict>
          <v:shape id="文本框 4" o:spid="_x0000_s2050" o:spt="202" type="#_x0000_t202" style="position:absolute;left:0pt;margin-left:-1.05pt;margin-top:0.8pt;height:114.2pt;width:394.65pt;z-index:251661312;mso-width-relative:page;mso-height-relative:page;" filled="f" stroked="f" coordsize="21600,21600" o:gfxdata="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saV&#10;wdYAAAAIAQAADwAAAAAAAAABACAAAAAiAAAAZHJzL2Rvd25yZXYueG1sUEsBAhQAFAAAAAgAh07i&#10;QIOBwPWyAQAAXQMAAA4AAAAAAAAAAQAgAAAAJQEAAGRycy9lMm9Eb2MueG1sUEsFBgAAAAAGAAYA&#10;WQEAAEkFAAAAAA==&#10;">
            <v:path/>
            <v:fill on="f" focussize="0,0"/>
            <v:stroke on="f"/>
            <v:imagedata o:title=""/>
            <o:lock v:ext="edit" aspectratio="f"/>
            <v:textbox>
              <w:txbxContent>
                <w:p w14:paraId="62533036">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方正小标宋简体" w:eastAsia="方正小标宋简体" w:cs="方正小标宋简体"/>
                      <w:color w:val="FF0000"/>
                      <w:spacing w:val="-40"/>
                      <w:w w:val="54"/>
                      <w:sz w:val="84"/>
                      <w:szCs w:val="84"/>
                    </w:rPr>
                  </w:pPr>
                  <w:r>
                    <w:rPr>
                      <w:rFonts w:hint="eastAsia" w:ascii="方正小标宋简体" w:hAnsi="方正小标宋简体" w:eastAsia="方正小标宋简体" w:cs="方正小标宋简体"/>
                      <w:color w:val="FF0000"/>
                      <w:spacing w:val="-40"/>
                      <w:w w:val="54"/>
                      <w:sz w:val="84"/>
                      <w:szCs w:val="84"/>
                      <w:lang w:eastAsia="zh-CN"/>
                    </w:rPr>
                    <w:t>中共</w:t>
                  </w:r>
                  <w:r>
                    <w:rPr>
                      <w:rFonts w:hint="eastAsia" w:ascii="方正小标宋简体" w:hAnsi="方正小标宋简体" w:eastAsia="方正小标宋简体" w:cs="方正小标宋简体"/>
                      <w:color w:val="FF0000"/>
                      <w:spacing w:val="-40"/>
                      <w:w w:val="54"/>
                      <w:sz w:val="84"/>
                      <w:szCs w:val="84"/>
                    </w:rPr>
                    <w:t>慈溪市</w:t>
                  </w:r>
                  <w:r>
                    <w:rPr>
                      <w:rFonts w:hint="eastAsia" w:ascii="方正小标宋简体" w:hAnsi="方正小标宋简体" w:eastAsia="方正小标宋简体" w:cs="方正小标宋简体"/>
                      <w:color w:val="FF0000"/>
                      <w:spacing w:val="-40"/>
                      <w:w w:val="54"/>
                      <w:sz w:val="84"/>
                      <w:szCs w:val="84"/>
                      <w:lang w:eastAsia="zh-CN"/>
                    </w:rPr>
                    <w:t>委全面深化改革委员会</w:t>
                  </w:r>
                  <w:r>
                    <w:rPr>
                      <w:rFonts w:hint="eastAsia" w:ascii="方正小标宋简体" w:hAnsi="方正小标宋简体" w:eastAsia="方正小标宋简体" w:cs="方正小标宋简体"/>
                      <w:color w:val="FF0000"/>
                      <w:spacing w:val="-40"/>
                      <w:w w:val="54"/>
                      <w:sz w:val="84"/>
                      <w:szCs w:val="84"/>
                    </w:rPr>
                    <w:t>办公室</w:t>
                  </w:r>
                </w:p>
                <w:p w14:paraId="3F4A8AB3">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方正小标宋简体" w:eastAsia="方正小标宋简体" w:cs="方正小标宋简体"/>
                      <w:color w:val="FF0000"/>
                      <w:spacing w:val="-17"/>
                      <w:w w:val="54"/>
                      <w:sz w:val="84"/>
                      <w:szCs w:val="84"/>
                      <w:lang w:eastAsia="zh-CN"/>
                    </w:rPr>
                  </w:pPr>
                  <w:r>
                    <w:rPr>
                      <w:rFonts w:hint="eastAsia" w:ascii="方正小标宋简体" w:hAnsi="方正小标宋简体" w:eastAsia="方正小标宋简体" w:cs="方正小标宋简体"/>
                      <w:color w:val="FF0000"/>
                      <w:spacing w:val="-17"/>
                      <w:w w:val="54"/>
                      <w:sz w:val="84"/>
                      <w:szCs w:val="84"/>
                      <w:lang w:eastAsia="zh-CN"/>
                    </w:rPr>
                    <w:t>慈溪市营商环境建设局</w:t>
                  </w:r>
                </w:p>
              </w:txbxContent>
            </v:textbox>
          </v:shape>
        </w:pict>
      </w:r>
    </w:p>
    <w:p w14:paraId="04A5C79A">
      <w:pPr>
        <w:keepNext w:val="0"/>
        <w:keepLines w:val="0"/>
        <w:pageBreakBefore w:val="0"/>
        <w:widowControl w:val="0"/>
        <w:shd w:val="clear" w:color="auto" w:fill="auto"/>
        <w:kinsoku/>
        <w:wordWrap/>
        <w:overflowPunct/>
        <w:topLinePunct w:val="0"/>
        <w:autoSpaceDE/>
        <w:autoSpaceDN/>
        <w:bidi w:val="0"/>
        <w:spacing w:line="580" w:lineRule="exact"/>
        <w:textAlignment w:val="auto"/>
        <w:rPr>
          <w:rFonts w:hint="eastAsia" w:ascii="仿宋_GB2312" w:hAnsi="仿宋_GB2312" w:eastAsia="仿宋_GB2312" w:cs="仿宋_GB2312"/>
          <w:color w:val="FF0000"/>
          <w:spacing w:val="108"/>
          <w:w w:val="54"/>
          <w:sz w:val="32"/>
          <w:szCs w:val="32"/>
        </w:rPr>
      </w:pPr>
    </w:p>
    <w:p w14:paraId="6ABD1472">
      <w:pPr>
        <w:keepNext w:val="0"/>
        <w:keepLines w:val="0"/>
        <w:pageBreakBefore w:val="0"/>
        <w:widowControl w:val="0"/>
        <w:shd w:val="clear" w:color="auto" w:fill="auto"/>
        <w:kinsoku/>
        <w:wordWrap/>
        <w:overflowPunct/>
        <w:topLinePunct w:val="0"/>
        <w:autoSpaceDE/>
        <w:autoSpaceDN/>
        <w:bidi w:val="0"/>
        <w:spacing w:line="580" w:lineRule="exact"/>
        <w:textAlignment w:val="auto"/>
        <w:rPr>
          <w:rFonts w:hint="eastAsia" w:ascii="仿宋_GB2312" w:hAnsi="仿宋_GB2312" w:eastAsia="仿宋_GB2312" w:cs="仿宋_GB2312"/>
          <w:color w:val="FF0000"/>
          <w:spacing w:val="108"/>
          <w:w w:val="54"/>
          <w:sz w:val="32"/>
          <w:szCs w:val="32"/>
        </w:rPr>
      </w:pPr>
    </w:p>
    <w:p w14:paraId="310ED17E">
      <w:pPr>
        <w:keepNext w:val="0"/>
        <w:keepLines w:val="0"/>
        <w:pageBreakBefore w:val="0"/>
        <w:widowControl w:val="0"/>
        <w:shd w:val="clear" w:color="auto" w:fill="auto"/>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2"/>
          <w:szCs w:val="32"/>
        </w:rPr>
      </w:pPr>
    </w:p>
    <w:p w14:paraId="35AD7578">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慈</w:t>
      </w:r>
      <w:r>
        <w:rPr>
          <w:rFonts w:hint="eastAsia" w:ascii="仿宋_GB2312" w:hAnsi="仿宋_GB2312" w:eastAsia="仿宋_GB2312" w:cs="仿宋_GB2312"/>
          <w:kern w:val="0"/>
          <w:sz w:val="32"/>
          <w:szCs w:val="32"/>
          <w:lang w:eastAsia="zh-CN"/>
        </w:rPr>
        <w:t>党改办</w:t>
      </w:r>
      <w:r>
        <w:rPr>
          <w:rFonts w:hint="eastAsia" w:ascii="仿宋_GB2312" w:hAnsi="仿宋_GB2312" w:eastAsia="仿宋_GB2312" w:cs="仿宋_GB2312"/>
          <w:kern w:val="0"/>
          <w:sz w:val="32"/>
          <w:szCs w:val="32"/>
        </w:rPr>
        <w:t>〔202</w:t>
      </w: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号</w:t>
      </w:r>
    </w:p>
    <w:p w14:paraId="7ABD24A3">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line id="直接连接符 3" o:spid="_x0000_s2051" o:spt="20" style="position:absolute;left:0pt;margin-left:4.5pt;margin-top:5.25pt;height:0pt;width:425.55pt;z-index:251660288;mso-width-relative:page;mso-height-relative:page;" filled="f" stroked="t" coordsize="21600,21600" o:gfxdata="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Gjg4dgAAAAHAQAADwAAAAAAAAABACAA&#10;AAAiAAAAZHJzL2Rvd25yZXYueG1sUEsBAhQAFAAAAAgAh07iQE2kgq4NAgAAAwQAAA4AAAAAAAAA&#10;AQAgAAAAJwEAAGRycy9lMm9Eb2MueG1sUEsFBgAAAAAGAAYAWQEAAKYFAAAAAA==&#10;">
            <v:path arrowok="t"/>
            <v:fill on="f" focussize="0,0"/>
            <v:stroke weight="3pt" color="#FF0000" joinstyle="round"/>
            <v:imagedata o:title=""/>
            <o:lock v:ext="edit" aspectratio="f"/>
          </v:line>
        </w:pict>
      </w:r>
    </w:p>
    <w:p w14:paraId="26F4FC68">
      <w:pPr>
        <w:adjustRightInd w:val="0"/>
        <w:snapToGrid w:val="0"/>
        <w:spacing w:after="0" w:line="560" w:lineRule="exact"/>
        <w:jc w:val="center"/>
        <w:rPr>
          <w:rFonts w:hint="eastAsia" w:ascii="Times New Roman" w:hAnsi="Times New Roman" w:eastAsia="方正小标宋简体" w:cs="宋体"/>
          <w:kern w:val="0"/>
          <w:sz w:val="44"/>
          <w:szCs w:val="44"/>
          <w:u w:val="none"/>
          <w:shd w:val="clear" w:color="auto" w:fill="auto"/>
        </w:rPr>
      </w:pPr>
    </w:p>
    <w:p w14:paraId="56235AE6">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ind w:left="0" w:leftChars="0" w:firstLine="0" w:firstLineChars="0"/>
        <w:jc w:val="center"/>
        <w:textAlignment w:val="auto"/>
        <w:rPr>
          <w:rFonts w:hint="eastAsia" w:ascii="Times New Roman" w:hAnsi="Times New Roman" w:eastAsia="方正小标宋简体" w:cs="方正小标宋简体"/>
          <w:sz w:val="44"/>
          <w:szCs w:val="44"/>
          <w:shd w:val="clear" w:color="auto" w:fill="auto"/>
          <w:lang w:val="en-US" w:eastAsia="zh-CN"/>
        </w:rPr>
      </w:pPr>
      <w:r>
        <w:rPr>
          <w:rFonts w:hint="eastAsia" w:ascii="Times New Roman" w:hAnsi="Times New Roman" w:eastAsia="方正小标宋简体" w:cs="方正小标宋简体"/>
          <w:sz w:val="44"/>
          <w:szCs w:val="44"/>
          <w:shd w:val="clear" w:color="auto" w:fill="auto"/>
          <w:lang w:val="en-US" w:eastAsia="zh-CN"/>
        </w:rPr>
        <w:t>中</w:t>
      </w:r>
      <w:r>
        <w:rPr>
          <w:rFonts w:hint="eastAsia" w:ascii="Times New Roman" w:hAnsi="Times New Roman" w:eastAsia="方正小标宋简体" w:cs="方正小标宋简体"/>
          <w:sz w:val="44"/>
          <w:szCs w:val="44"/>
          <w:shd w:val="clear" w:color="auto" w:fill="auto"/>
          <w:lang w:eastAsia="zh-CN"/>
        </w:rPr>
        <w:t>共慈溪市委全面深化改革委员会办公室</w:t>
      </w:r>
    </w:p>
    <w:p w14:paraId="380A18DD">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ind w:left="0" w:leftChars="0" w:firstLine="0" w:firstLineChars="0"/>
        <w:jc w:val="center"/>
        <w:textAlignment w:val="auto"/>
        <w:rPr>
          <w:rFonts w:hint="eastAsia" w:ascii="Times New Roman" w:hAnsi="Times New Roman" w:eastAsia="方正小标宋简体" w:cs="方正小标宋简体"/>
          <w:sz w:val="44"/>
          <w:szCs w:val="44"/>
          <w:shd w:val="clear" w:color="auto" w:fill="auto"/>
          <w:lang w:val="en-US" w:eastAsia="zh-CN"/>
        </w:rPr>
      </w:pPr>
      <w:r>
        <w:rPr>
          <w:rFonts w:hint="eastAsia" w:ascii="Times New Roman" w:hAnsi="Times New Roman" w:eastAsia="方正小标宋简体" w:cs="方正小标宋简体"/>
          <w:sz w:val="44"/>
          <w:szCs w:val="44"/>
          <w:shd w:val="clear" w:color="auto" w:fill="auto"/>
          <w:lang w:eastAsia="zh-CN"/>
        </w:rPr>
        <w:t>关于印发《</w:t>
      </w:r>
      <w:r>
        <w:rPr>
          <w:rFonts w:hint="eastAsia" w:ascii="Times New Roman" w:hAnsi="Times New Roman" w:eastAsia="方正小标宋简体" w:cs="方正小标宋简体"/>
          <w:sz w:val="44"/>
          <w:szCs w:val="44"/>
          <w:shd w:val="clear" w:color="auto" w:fill="auto"/>
          <w:lang w:val="en-US" w:eastAsia="zh-CN"/>
        </w:rPr>
        <w:t>慈溪市严格规范涉企行政检查</w:t>
      </w:r>
    </w:p>
    <w:p w14:paraId="549364F0">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ind w:left="0" w:leftChars="0" w:firstLine="0" w:firstLineChars="0"/>
        <w:jc w:val="center"/>
        <w:textAlignment w:val="auto"/>
        <w:rPr>
          <w:rFonts w:hint="eastAsia" w:ascii="Times New Roman" w:hAnsi="Times New Roman" w:eastAsia="方正小标宋简体" w:cs="方正小标宋简体"/>
          <w:sz w:val="44"/>
          <w:szCs w:val="44"/>
          <w:shd w:val="clear" w:color="auto" w:fill="auto"/>
          <w:lang w:val="en-US" w:eastAsia="zh-CN"/>
        </w:rPr>
      </w:pPr>
      <w:r>
        <w:rPr>
          <w:rFonts w:hint="eastAsia" w:ascii="Times New Roman" w:hAnsi="Times New Roman" w:eastAsia="方正小标宋简体" w:cs="方正小标宋简体"/>
          <w:sz w:val="44"/>
          <w:szCs w:val="44"/>
          <w:shd w:val="clear" w:color="auto" w:fill="auto"/>
          <w:lang w:val="en-US" w:eastAsia="zh-CN"/>
        </w:rPr>
        <w:t>实施方案</w:t>
      </w:r>
      <w:r>
        <w:rPr>
          <w:rFonts w:hint="eastAsia" w:ascii="Times New Roman" w:hAnsi="Times New Roman" w:eastAsia="方正小标宋简体" w:cs="方正小标宋简体"/>
          <w:sz w:val="44"/>
          <w:szCs w:val="44"/>
          <w:shd w:val="clear" w:color="auto" w:fill="auto"/>
          <w:lang w:eastAsia="zh-CN"/>
        </w:rPr>
        <w:t>》</w:t>
      </w:r>
      <w:r>
        <w:rPr>
          <w:rFonts w:hint="eastAsia" w:ascii="Times New Roman" w:hAnsi="Times New Roman" w:eastAsia="方正小标宋简体" w:cs="方正小标宋简体"/>
          <w:sz w:val="44"/>
          <w:szCs w:val="44"/>
          <w:shd w:val="clear" w:color="auto" w:fill="auto"/>
          <w:lang w:val="en-US" w:eastAsia="zh-CN"/>
        </w:rPr>
        <w:t>的通知</w:t>
      </w:r>
    </w:p>
    <w:p w14:paraId="3850D9C7">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ind w:left="0" w:leftChars="0" w:firstLine="0" w:firstLineChars="0"/>
        <w:jc w:val="center"/>
        <w:textAlignment w:val="auto"/>
        <w:rPr>
          <w:rFonts w:hint="eastAsia" w:ascii="Times New Roman" w:hAnsi="Times New Roman" w:eastAsia="方正小标宋简体" w:cs="方正小标宋简体"/>
          <w:sz w:val="44"/>
          <w:szCs w:val="44"/>
          <w:shd w:val="clear" w:color="auto" w:fill="auto"/>
          <w:lang w:eastAsia="zh-CN"/>
        </w:rPr>
      </w:pPr>
    </w:p>
    <w:p w14:paraId="1D788731">
      <w:pPr>
        <w:keepNext w:val="0"/>
        <w:keepLines w:val="0"/>
        <w:pageBreakBefore w:val="0"/>
        <w:kinsoku/>
        <w:wordWrap/>
        <w:overflowPunct/>
        <w:topLinePunct w:val="0"/>
        <w:autoSpaceDE/>
        <w:autoSpaceDN/>
        <w:bidi w:val="0"/>
        <w:adjustRightInd/>
        <w:snapToGrid/>
        <w:spacing w:beforeAutospacing="0" w:after="0" w:afterAutospacing="0" w:line="580" w:lineRule="exact"/>
        <w:jc w:val="both"/>
        <w:textAlignment w:val="auto"/>
        <w:outlineLvl w:val="0"/>
        <w:rPr>
          <w:rFonts w:hint="default" w:ascii="Times New Roman" w:hAnsi="Times New Roman" w:eastAsia="仿宋_GB2312" w:cs="Times New Roman"/>
          <w:sz w:val="32"/>
          <w:shd w:val="clear" w:color="auto" w:fill="auto"/>
          <w:lang w:val="en-US" w:eastAsia="zh-CN"/>
        </w:rPr>
      </w:pPr>
      <w:r>
        <w:rPr>
          <w:rFonts w:hint="eastAsia" w:ascii="Times New Roman" w:hAnsi="Times New Roman" w:eastAsia="仿宋_GB2312" w:cs="Times New Roman"/>
          <w:sz w:val="32"/>
          <w:shd w:val="clear" w:color="auto" w:fill="auto"/>
          <w:lang w:val="en-US" w:eastAsia="zh-CN"/>
        </w:rPr>
        <w:t>市级机关各部门、各直属单位党组织：</w:t>
      </w:r>
    </w:p>
    <w:p w14:paraId="01948B5F">
      <w:pPr>
        <w:keepNext w:val="0"/>
        <w:keepLines w:val="0"/>
        <w:pageBreakBefore w:val="0"/>
        <w:kinsoku/>
        <w:wordWrap/>
        <w:overflowPunct/>
        <w:topLinePunct w:val="0"/>
        <w:autoSpaceDE/>
        <w:autoSpaceDN/>
        <w:bidi w:val="0"/>
        <w:adjustRightInd/>
        <w:snapToGrid/>
        <w:spacing w:beforeAutospacing="0" w:after="0" w:afterAutospacing="0" w:line="580" w:lineRule="exact"/>
        <w:jc w:val="both"/>
        <w:textAlignment w:val="auto"/>
        <w:outlineLvl w:val="0"/>
        <w:rPr>
          <w:rFonts w:hint="eastAsia" w:ascii="Times New Roman" w:hAnsi="Times New Roman" w:eastAsia="仿宋_GB2312" w:cs="Times New Roman"/>
          <w:sz w:val="32"/>
          <w:shd w:val="clear" w:color="auto" w:fill="auto"/>
          <w:lang w:val="en-US" w:eastAsia="zh-CN"/>
        </w:rPr>
      </w:pPr>
      <w:r>
        <w:rPr>
          <w:rFonts w:hint="eastAsia" w:ascii="Times New Roman" w:hAnsi="Times New Roman" w:eastAsia="仿宋_GB2312" w:cs="Times New Roman"/>
          <w:sz w:val="32"/>
          <w:shd w:val="clear" w:color="auto" w:fill="auto"/>
          <w:lang w:val="en-US" w:eastAsia="zh-CN"/>
        </w:rPr>
        <w:t>　　《慈溪市严格规范涉企行政检查实施方案》已经十五届市委全面深化改革委员会第四次全体（扩大）会议审议通过，现印发给你们，请认真贯彻落实。</w:t>
      </w:r>
    </w:p>
    <w:p w14:paraId="00E9CEA8">
      <w:pPr>
        <w:keepNext w:val="0"/>
        <w:keepLines w:val="0"/>
        <w:pageBreakBefore w:val="0"/>
        <w:kinsoku/>
        <w:wordWrap/>
        <w:overflowPunct/>
        <w:topLinePunct w:val="0"/>
        <w:autoSpaceDE/>
        <w:autoSpaceDN/>
        <w:bidi w:val="0"/>
        <w:adjustRightInd/>
        <w:snapToGrid/>
        <w:spacing w:beforeAutospacing="0" w:after="0" w:afterAutospacing="0" w:line="580" w:lineRule="exact"/>
        <w:jc w:val="both"/>
        <w:textAlignment w:val="auto"/>
        <w:outlineLvl w:val="0"/>
        <w:rPr>
          <w:rFonts w:hint="eastAsia" w:ascii="Times New Roman" w:hAnsi="Times New Roman" w:eastAsia="仿宋_GB2312" w:cs="Times New Roman"/>
          <w:sz w:val="32"/>
          <w:shd w:val="clear" w:color="auto" w:fill="auto"/>
          <w:lang w:val="en-US" w:eastAsia="zh-CN"/>
        </w:rPr>
      </w:pPr>
    </w:p>
    <w:p w14:paraId="440769E6">
      <w:pPr>
        <w:keepNext w:val="0"/>
        <w:keepLines w:val="0"/>
        <w:pageBreakBefore w:val="0"/>
        <w:widowControl/>
        <w:suppressLineNumbers w:val="0"/>
        <w:shd w:val="clear"/>
        <w:kinsoku/>
        <w:wordWrap/>
        <w:overflowPunct/>
        <w:topLinePunct w:val="0"/>
        <w:autoSpaceDE/>
        <w:autoSpaceDN/>
        <w:bidi w:val="0"/>
        <w:adjustRightInd/>
        <w:snapToGrid/>
        <w:spacing w:after="0" w:line="580" w:lineRule="exact"/>
        <w:jc w:val="both"/>
        <w:textAlignment w:val="auto"/>
        <w:rPr>
          <w:rFonts w:hint="eastAsia" w:ascii="仿宋_GB2312" w:hAnsi="仿宋_GB2312" w:eastAsia="仿宋_GB2312" w:cs="仿宋_GB2312"/>
          <w:i w:val="0"/>
          <w:iCs w:val="0"/>
          <w:caps w:val="0"/>
          <w:color w:val="000000"/>
          <w:spacing w:val="0"/>
          <w:w w:val="95"/>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w w:val="95"/>
          <w:kern w:val="0"/>
          <w:sz w:val="32"/>
          <w:szCs w:val="32"/>
          <w:shd w:val="clear" w:fill="FFFFFF"/>
          <w:lang w:val="en-US" w:eastAsia="zh-CN" w:bidi="ar"/>
        </w:rPr>
        <w:t>中共慈溪市委全面深化改革委员会办公室（慈溪市营商环境建设局）</w:t>
      </w:r>
    </w:p>
    <w:p w14:paraId="5274EC06">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_GB2312" w:cs="Times New Roman"/>
          <w:sz w:val="32"/>
          <w:shd w:val="clear" w:color="auto" w:fill="auto"/>
          <w:lang w:val="en-US" w:eastAsia="zh-CN"/>
        </w:rPr>
      </w:pPr>
      <w:r>
        <w:rPr>
          <w:rFonts w:hint="eastAsia" w:ascii="Times New Roman" w:hAnsi="Times New Roman" w:eastAsia="仿宋_GB2312" w:cs="Times New Roman"/>
          <w:sz w:val="32"/>
          <w:shd w:val="clear" w:color="auto" w:fill="auto"/>
          <w:lang w:val="en-US" w:eastAsia="zh-CN"/>
        </w:rPr>
        <w:t>　　　　　　　　　　　　　　　</w:t>
      </w:r>
      <w:r>
        <w:rPr>
          <w:rFonts w:hint="default" w:ascii="Times New Roman" w:hAnsi="Times New Roman" w:eastAsia="仿宋_GB2312" w:cs="Times New Roman"/>
          <w:sz w:val="32"/>
          <w:shd w:val="clear" w:color="auto" w:fill="auto"/>
          <w:lang w:val="en-US" w:eastAsia="zh-CN"/>
        </w:rPr>
        <w:t>202</w:t>
      </w:r>
      <w:r>
        <w:rPr>
          <w:rFonts w:hint="eastAsia" w:ascii="Times New Roman" w:hAnsi="Times New Roman" w:eastAsia="仿宋_GB2312" w:cs="Times New Roman"/>
          <w:sz w:val="32"/>
          <w:shd w:val="clear" w:color="auto" w:fill="auto"/>
          <w:lang w:val="en-US" w:eastAsia="zh-CN"/>
        </w:rPr>
        <w:t>5</w:t>
      </w:r>
      <w:r>
        <w:rPr>
          <w:rFonts w:hint="default" w:ascii="Times New Roman" w:hAnsi="Times New Roman" w:eastAsia="仿宋_GB2312" w:cs="Times New Roman"/>
          <w:sz w:val="32"/>
          <w:shd w:val="clear" w:color="auto" w:fill="auto"/>
          <w:lang w:val="en-US" w:eastAsia="zh-CN"/>
        </w:rPr>
        <w:t>年</w:t>
      </w:r>
      <w:r>
        <w:rPr>
          <w:rFonts w:hint="eastAsia" w:ascii="Times New Roman" w:hAnsi="Times New Roman" w:eastAsia="仿宋_GB2312" w:cs="Times New Roman"/>
          <w:sz w:val="32"/>
          <w:shd w:val="clear" w:color="auto" w:fill="auto"/>
          <w:lang w:val="en-US" w:eastAsia="zh-CN"/>
        </w:rPr>
        <w:t>6</w:t>
      </w:r>
      <w:r>
        <w:rPr>
          <w:rFonts w:hint="default" w:ascii="Times New Roman" w:hAnsi="Times New Roman" w:eastAsia="仿宋_GB2312" w:cs="Times New Roman"/>
          <w:sz w:val="32"/>
          <w:shd w:val="clear" w:color="auto" w:fill="auto"/>
          <w:lang w:val="en-US" w:eastAsia="zh-CN"/>
        </w:rPr>
        <w:t>月</w:t>
      </w:r>
      <w:r>
        <w:rPr>
          <w:rFonts w:hint="eastAsia" w:ascii="Times New Roman" w:hAnsi="Times New Roman" w:eastAsia="仿宋_GB2312" w:cs="Times New Roman"/>
          <w:sz w:val="32"/>
          <w:shd w:val="clear" w:color="auto" w:fill="auto"/>
          <w:lang w:val="en-US" w:eastAsia="zh-CN"/>
        </w:rPr>
        <w:t>17</w:t>
      </w:r>
      <w:r>
        <w:rPr>
          <w:rFonts w:hint="default" w:ascii="Times New Roman" w:hAnsi="Times New Roman" w:eastAsia="仿宋_GB2312" w:cs="Times New Roman"/>
          <w:sz w:val="32"/>
          <w:shd w:val="clear" w:color="auto" w:fill="auto"/>
          <w:lang w:val="en-US" w:eastAsia="zh-CN"/>
        </w:rPr>
        <w:t>日</w:t>
      </w:r>
    </w:p>
    <w:p w14:paraId="5F8B670F">
      <w:pPr>
        <w:rPr>
          <w:rFonts w:hint="default" w:ascii="Times New Roman" w:hAnsi="Times New Roman" w:eastAsia="仿宋_GB2312" w:cs="Times New Roman"/>
          <w:sz w:val="32"/>
          <w:shd w:val="clear" w:color="auto" w:fill="auto"/>
          <w:lang w:val="en-US" w:eastAsia="zh-CN"/>
        </w:rPr>
      </w:pPr>
      <w:r>
        <w:rPr>
          <w:rFonts w:hint="default" w:ascii="Times New Roman" w:hAnsi="Times New Roman" w:eastAsia="仿宋_GB2312" w:cs="Times New Roman"/>
          <w:sz w:val="32"/>
          <w:shd w:val="clear" w:color="auto" w:fill="auto"/>
          <w:lang w:val="en-US" w:eastAsia="zh-CN"/>
        </w:rPr>
        <w:br w:type="page"/>
      </w:r>
    </w:p>
    <w:p w14:paraId="6643C3F5">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简体" w:cs="宋体"/>
          <w:kern w:val="0"/>
          <w:sz w:val="44"/>
          <w:szCs w:val="44"/>
          <w:u w:val="none"/>
          <w:shd w:val="clear" w:color="auto" w:fill="auto"/>
        </w:rPr>
      </w:pPr>
      <w:r>
        <w:rPr>
          <w:rFonts w:hint="eastAsia" w:ascii="Times New Roman" w:hAnsi="Times New Roman" w:eastAsia="方正小标宋简体" w:cs="宋体"/>
          <w:kern w:val="0"/>
          <w:sz w:val="44"/>
          <w:szCs w:val="44"/>
          <w:u w:val="none"/>
          <w:shd w:val="clear" w:color="auto" w:fill="auto"/>
        </w:rPr>
        <w:t>慈溪市严格规范涉企行政检查实施方案</w:t>
      </w:r>
    </w:p>
    <w:p w14:paraId="119D9456">
      <w:pPr>
        <w:adjustRightInd w:val="0"/>
        <w:snapToGrid w:val="0"/>
        <w:spacing w:after="0" w:line="560" w:lineRule="exact"/>
        <w:ind w:firstLine="720" w:firstLineChars="200"/>
        <w:rPr>
          <w:rFonts w:ascii="Times New Roman" w:hAnsi="Times New Roman" w:cs="宋体"/>
          <w:kern w:val="0"/>
          <w:sz w:val="36"/>
          <w:szCs w:val="36"/>
          <w:u w:val="none"/>
          <w:shd w:val="clear" w:color="auto" w:fill="auto"/>
        </w:rPr>
      </w:pPr>
    </w:p>
    <w:p w14:paraId="52D20B9C">
      <w:pPr>
        <w:adjustRightInd w:val="0"/>
        <w:snapToGrid w:val="0"/>
        <w:spacing w:after="0" w:line="560" w:lineRule="exact"/>
        <w:ind w:firstLine="632" w:firstLineChars="200"/>
        <w:rPr>
          <w:rFonts w:ascii="Times New Roman" w:hAnsi="Times New Roman" w:eastAsia="仿宋_GB2312" w:cs="仿宋_GB2312"/>
          <w:spacing w:val="-2"/>
          <w:kern w:val="0"/>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为贯彻落实《国务院办公厅关于严格规范涉企行政检查的意见》（国办发〔2024〕54号）、《浙江省人民政府办公厅关于严格规范涉企行政检查的实施意见》（浙政办发〔2025〕5号）、《宁波市规范涉企行政检查实施方案》（甬党改〔2024〕9号）精神，严格规范涉企行政检查，切实减轻企业负担，全面提高行政执法质效，持续优化营商环境，结合我市实际，制定如下实施方案。</w:t>
      </w:r>
    </w:p>
    <w:p w14:paraId="157201FB">
      <w:pPr>
        <w:adjustRightInd w:val="0"/>
        <w:snapToGrid w:val="0"/>
        <w:spacing w:after="0" w:line="560" w:lineRule="exact"/>
        <w:ind w:firstLine="640" w:firstLineChars="200"/>
        <w:rPr>
          <w:rFonts w:ascii="Times New Roman" w:hAnsi="Times New Roman" w:eastAsia="仿宋_GB2312" w:cs="仿宋_GB2312"/>
          <w:kern w:val="0"/>
          <w:sz w:val="32"/>
          <w:szCs w:val="32"/>
          <w:u w:val="none"/>
          <w:shd w:val="clear" w:color="auto" w:fill="auto"/>
        </w:rPr>
      </w:pPr>
      <w:r>
        <w:rPr>
          <w:rFonts w:hint="eastAsia" w:ascii="Times New Roman" w:hAnsi="Times New Roman" w:eastAsia="黑体" w:cs="黑体"/>
          <w:kern w:val="0"/>
          <w:sz w:val="32"/>
          <w:szCs w:val="32"/>
          <w:u w:val="none"/>
          <w:shd w:val="clear" w:color="auto" w:fill="auto"/>
        </w:rPr>
        <w:t>一、总体要求</w:t>
      </w:r>
    </w:p>
    <w:p w14:paraId="23CA567A">
      <w:pPr>
        <w:adjustRightInd w:val="0"/>
        <w:snapToGrid w:val="0"/>
        <w:spacing w:after="0" w:line="560" w:lineRule="exact"/>
        <w:ind w:firstLine="632" w:firstLineChars="200"/>
        <w:rPr>
          <w:rFonts w:ascii="Times New Roman" w:hAnsi="Times New Roman" w:eastAsia="仿宋_GB2312" w:cs="仿宋_GB2312"/>
          <w:spacing w:val="-2"/>
          <w:kern w:val="0"/>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以习近平法治思想为指引，深化“大综合一体化”行政执法改革，坚持“管住风险、无事不扰、有</w:t>
      </w:r>
      <w:r>
        <w:rPr>
          <w:rFonts w:ascii="Times New Roman" w:hAnsi="Times New Roman" w:eastAsia="仿宋_GB2312" w:cs="仿宋_GB2312"/>
          <w:spacing w:val="-2"/>
          <w:kern w:val="0"/>
          <w:sz w:val="32"/>
          <w:szCs w:val="32"/>
          <w:u w:val="none"/>
          <w:shd w:val="clear" w:color="auto" w:fill="auto"/>
        </w:rPr>
        <w:t>需</w:t>
      </w:r>
      <w:r>
        <w:rPr>
          <w:rFonts w:hint="eastAsia" w:ascii="Times New Roman" w:hAnsi="Times New Roman" w:eastAsia="仿宋_GB2312" w:cs="仿宋_GB2312"/>
          <w:spacing w:val="-2"/>
          <w:kern w:val="0"/>
          <w:sz w:val="32"/>
          <w:szCs w:val="32"/>
          <w:u w:val="none"/>
          <w:shd w:val="clear" w:color="auto" w:fill="auto"/>
        </w:rPr>
        <w:t>必应”，坚持整体智治和增值化改革引领，</w:t>
      </w:r>
      <w:r>
        <w:rPr>
          <w:rFonts w:ascii="Times New Roman" w:hAnsi="Times New Roman" w:eastAsia="仿宋_GB2312" w:cs="仿宋_GB2312"/>
          <w:spacing w:val="-2"/>
          <w:kern w:val="0"/>
          <w:sz w:val="32"/>
          <w:szCs w:val="32"/>
          <w:u w:val="none"/>
          <w:shd w:val="clear" w:color="auto" w:fill="auto"/>
        </w:rPr>
        <w:t>重点</w:t>
      </w:r>
      <w:r>
        <w:rPr>
          <w:rFonts w:hint="eastAsia" w:ascii="Times New Roman" w:hAnsi="Times New Roman" w:eastAsia="仿宋_GB2312" w:cs="仿宋_GB2312"/>
          <w:spacing w:val="-2"/>
          <w:kern w:val="0"/>
          <w:sz w:val="32"/>
          <w:szCs w:val="32"/>
          <w:u w:val="none"/>
          <w:shd w:val="clear" w:color="auto" w:fill="auto"/>
        </w:rPr>
        <w:t>构建全领域全链条全流程</w:t>
      </w:r>
      <w:r>
        <w:rPr>
          <w:rFonts w:ascii="Times New Roman" w:hAnsi="Times New Roman" w:eastAsia="仿宋_GB2312" w:cs="仿宋_GB2312"/>
          <w:spacing w:val="-2"/>
          <w:kern w:val="0"/>
          <w:sz w:val="32"/>
          <w:szCs w:val="32"/>
          <w:u w:val="none"/>
          <w:shd w:val="clear" w:color="auto" w:fill="auto"/>
        </w:rPr>
        <w:t>线上线下</w:t>
      </w:r>
      <w:r>
        <w:rPr>
          <w:rFonts w:hint="eastAsia" w:ascii="Times New Roman" w:hAnsi="Times New Roman" w:eastAsia="仿宋_GB2312" w:cs="仿宋_GB2312"/>
          <w:spacing w:val="-2"/>
          <w:kern w:val="0"/>
          <w:sz w:val="32"/>
          <w:szCs w:val="32"/>
          <w:u w:val="none"/>
          <w:shd w:val="clear" w:color="auto" w:fill="auto"/>
        </w:rPr>
        <w:t>一体化闭环智能执法监管新模式（一体化全链闭环智管应用），着力破解涉企多头重复低效检查问题，努力实现执法效能最大化、对企影响最小化、服务效益最优化。</w:t>
      </w:r>
    </w:p>
    <w:p w14:paraId="425211F5">
      <w:pPr>
        <w:adjustRightInd w:val="0"/>
        <w:snapToGrid w:val="0"/>
        <w:spacing w:after="0" w:line="560" w:lineRule="exact"/>
        <w:ind w:firstLine="632" w:firstLineChars="200"/>
        <w:rPr>
          <w:rFonts w:ascii="Times New Roman" w:hAnsi="Times New Roman" w:eastAsia="仿宋_GB2312" w:cs="仿宋_GB2312"/>
          <w:spacing w:val="-2"/>
          <w:kern w:val="0"/>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——到2025年6月，计划检查率提升到75％及以上，亮码检查率提升到95％及以上，监管纠正率提升到15％及以上，全市多头、重复、随意检查等扰企问题发生率明显降低，“管住风险、无事不扰、有</w:t>
      </w:r>
      <w:r>
        <w:rPr>
          <w:rFonts w:ascii="Times New Roman" w:hAnsi="Times New Roman" w:eastAsia="仿宋_GB2312" w:cs="仿宋_GB2312"/>
          <w:spacing w:val="-2"/>
          <w:kern w:val="0"/>
          <w:sz w:val="32"/>
          <w:szCs w:val="32"/>
          <w:u w:val="none"/>
          <w:shd w:val="clear" w:color="auto" w:fill="auto"/>
        </w:rPr>
        <w:t>需</w:t>
      </w:r>
      <w:r>
        <w:rPr>
          <w:rFonts w:hint="eastAsia" w:ascii="Times New Roman" w:hAnsi="Times New Roman" w:eastAsia="仿宋_GB2312" w:cs="仿宋_GB2312"/>
          <w:spacing w:val="-2"/>
          <w:kern w:val="0"/>
          <w:sz w:val="32"/>
          <w:szCs w:val="32"/>
          <w:u w:val="none"/>
          <w:shd w:val="clear" w:color="auto" w:fill="auto"/>
        </w:rPr>
        <w:t>必应”的行政执法格局基本形成。</w:t>
      </w:r>
    </w:p>
    <w:p w14:paraId="1B1EB725">
      <w:pPr>
        <w:adjustRightInd w:val="0"/>
        <w:snapToGrid w:val="0"/>
        <w:spacing w:after="0" w:line="560" w:lineRule="exact"/>
        <w:ind w:firstLine="640" w:firstLineChars="200"/>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到2027年，“综合查一次”机制更加健全，部门、层级、领域年度联合检查实施率力争80%以上，非现场检查占比逐年提高，现场检查总量持续下降，行政检查突出问题得到有效整治，企业和群众对执法满意度不断提升，营商环境持续优化。</w:t>
      </w:r>
    </w:p>
    <w:p w14:paraId="3E732C2A">
      <w:pPr>
        <w:numPr>
          <w:ilvl w:val="0"/>
          <w:numId w:val="1"/>
        </w:numPr>
        <w:adjustRightInd w:val="0"/>
        <w:snapToGrid w:val="0"/>
        <w:spacing w:after="0" w:line="560" w:lineRule="exact"/>
        <w:ind w:firstLine="640" w:firstLineChars="200"/>
        <w:rPr>
          <w:rFonts w:ascii="Times New Roman" w:hAnsi="Times New Roman" w:eastAsia="黑体" w:cs="黑体"/>
          <w:kern w:val="0"/>
          <w:sz w:val="32"/>
          <w:szCs w:val="32"/>
          <w:u w:val="none"/>
          <w:shd w:val="clear" w:color="auto" w:fill="auto"/>
        </w:rPr>
      </w:pPr>
      <w:r>
        <w:rPr>
          <w:rFonts w:hint="eastAsia" w:ascii="Times New Roman" w:hAnsi="Times New Roman" w:eastAsia="黑体" w:cs="黑体"/>
          <w:kern w:val="0"/>
          <w:sz w:val="32"/>
          <w:szCs w:val="32"/>
          <w:u w:val="none"/>
          <w:shd w:val="clear" w:color="auto" w:fill="auto"/>
        </w:rPr>
        <w:t>重点任务</w:t>
      </w:r>
    </w:p>
    <w:p w14:paraId="0FD6C1F7">
      <w:p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（一）规范行政检查主体和人员</w:t>
      </w:r>
    </w:p>
    <w:p w14:paraId="0919E129">
      <w:pPr>
        <w:adjustRightInd w:val="0"/>
        <w:snapToGrid w:val="0"/>
        <w:spacing w:after="0" w:line="560" w:lineRule="exact"/>
        <w:ind w:firstLine="632"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spacing w:val="-2"/>
          <w:sz w:val="32"/>
          <w:szCs w:val="32"/>
          <w:u w:val="none"/>
          <w:shd w:val="clear" w:color="auto" w:fill="auto"/>
        </w:rPr>
        <w:t>1.规范行政检查实施主体。涉企行政检查以属地管辖为原则，市级行政执法机关要建立健全行政检查异地协助机制</w:t>
      </w:r>
      <w:r>
        <w:rPr>
          <w:rFonts w:hint="eastAsia" w:ascii="Times New Roman" w:hAnsi="Times New Roman" w:eastAsia="仿宋_GB2312" w:cs="仿宋_GB2312"/>
          <w:spacing w:val="-2"/>
          <w:sz w:val="32"/>
          <w:szCs w:val="32"/>
          <w:u w:val="none"/>
          <w:shd w:val="clear" w:color="auto" w:fill="auto"/>
          <w:lang w:eastAsia="zh-CN"/>
        </w:rPr>
        <w:t>，严格履行异地执法备案手续，严禁“远洋捕捞”式执法</w:t>
      </w:r>
      <w:r>
        <w:rPr>
          <w:rFonts w:hint="eastAsia" w:ascii="Times New Roman" w:hAnsi="Times New Roman" w:eastAsia="仿宋_GB2312" w:cs="仿宋_GB2312"/>
          <w:spacing w:val="-2"/>
          <w:sz w:val="32"/>
          <w:szCs w:val="32"/>
          <w:u w:val="none"/>
          <w:shd w:val="clear" w:color="auto" w:fill="auto"/>
        </w:rPr>
        <w:t>。加强行政执法主体资格管理，严禁无执法资格主体</w:t>
      </w:r>
      <w:r>
        <w:rPr>
          <w:rFonts w:ascii="Times New Roman" w:hAnsi="Times New Roman" w:eastAsia="仿宋_GB2312" w:cs="仿宋_GB2312"/>
          <w:spacing w:val="-2"/>
          <w:sz w:val="32"/>
          <w:szCs w:val="32"/>
          <w:u w:val="none"/>
          <w:shd w:val="clear" w:color="auto" w:fill="auto"/>
        </w:rPr>
        <w:t>、人员</w:t>
      </w:r>
      <w:r>
        <w:rPr>
          <w:rFonts w:hint="eastAsia" w:ascii="Times New Roman" w:hAnsi="Times New Roman" w:eastAsia="仿宋_GB2312" w:cs="仿宋_GB2312"/>
          <w:spacing w:val="-2"/>
          <w:sz w:val="32"/>
          <w:szCs w:val="32"/>
          <w:u w:val="none"/>
          <w:shd w:val="clear" w:color="auto" w:fill="auto"/>
        </w:rPr>
        <w:t>实施行政检查。司法行政机关要严格执行执法人员资格管理及行政执法证管理制度。</w:t>
      </w:r>
      <w:r>
        <w:rPr>
          <w:rFonts w:hint="eastAsia" w:ascii="Times New Roman" w:hAnsi="Times New Roman" w:eastAsia="仿宋_GB2312" w:cs="仿宋_GB2312"/>
          <w:b/>
          <w:bCs/>
          <w:sz w:val="32"/>
          <w:szCs w:val="32"/>
          <w:u w:val="none"/>
          <w:shd w:val="clear" w:color="auto" w:fill="auto"/>
        </w:rPr>
        <w:t>（牵头单位：市综合执法指导办、市司法局，责任单位：各市级行政执法机关）</w:t>
      </w:r>
    </w:p>
    <w:p w14:paraId="4AB8F8B7">
      <w:p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（二）梳理规范</w:t>
      </w:r>
      <w:bookmarkStart w:id="0" w:name="OLE_LINK5"/>
      <w:r>
        <w:rPr>
          <w:rFonts w:hint="eastAsia" w:ascii="Times New Roman" w:hAnsi="Times New Roman" w:eastAsia="楷体_GB2312" w:cs="楷体_GB2312"/>
          <w:b/>
          <w:bCs/>
          <w:kern w:val="0"/>
          <w:sz w:val="32"/>
          <w:szCs w:val="32"/>
          <w:u w:val="none"/>
          <w:shd w:val="clear" w:color="auto" w:fill="auto"/>
        </w:rPr>
        <w:t>行政检查事项</w:t>
      </w:r>
      <w:bookmarkEnd w:id="0"/>
    </w:p>
    <w:p w14:paraId="5A82F3AE">
      <w:pPr>
        <w:adjustRightInd w:val="0"/>
        <w:snapToGrid w:val="0"/>
        <w:spacing w:after="0" w:line="560" w:lineRule="exact"/>
        <w:ind w:firstLine="632" w:firstLineChars="200"/>
        <w:rPr>
          <w:rFonts w:ascii="Times New Roman" w:hAnsi="Times New Roman" w:cs="宋体"/>
          <w:sz w:val="32"/>
          <w:szCs w:val="32"/>
          <w:u w:val="none"/>
          <w:shd w:val="clear" w:color="auto" w:fill="auto"/>
        </w:rPr>
      </w:pPr>
      <w:r>
        <w:rPr>
          <w:rFonts w:hint="eastAsia" w:ascii="Times New Roman" w:hAnsi="Times New Roman" w:eastAsia="仿宋_GB2312" w:cs="仿宋_GB2312"/>
          <w:spacing w:val="-2"/>
          <w:sz w:val="32"/>
          <w:szCs w:val="32"/>
          <w:u w:val="none"/>
          <w:shd w:val="clear" w:color="auto" w:fill="auto"/>
        </w:rPr>
        <w:t>2.认领公布行政检查事项清单。行政执法主体要及时认领并公布行政检查事项，形成涉企检查事项清单，未经公布不得实施，做到</w:t>
      </w:r>
      <w:r>
        <w:rPr>
          <w:rFonts w:hint="eastAsia" w:ascii="Times New Roman" w:hAnsi="Times New Roman" w:eastAsia="仿宋_GB2312" w:cs="仿宋_GB2312"/>
          <w:spacing w:val="-2"/>
          <w:sz w:val="32"/>
          <w:szCs w:val="32"/>
          <w:u w:val="none"/>
          <w:shd w:val="clear" w:color="auto" w:fill="auto"/>
          <w:lang w:eastAsia="zh-CN"/>
        </w:rPr>
        <w:t>“</w:t>
      </w:r>
      <w:r>
        <w:rPr>
          <w:rFonts w:hint="eastAsia" w:ascii="Times New Roman" w:hAnsi="Times New Roman" w:eastAsia="仿宋_GB2312" w:cs="仿宋_GB2312"/>
          <w:spacing w:val="-2"/>
          <w:sz w:val="32"/>
          <w:szCs w:val="32"/>
          <w:u w:val="none"/>
          <w:shd w:val="clear" w:color="auto" w:fill="auto"/>
        </w:rPr>
        <w:t>清单之外无检查</w:t>
      </w:r>
      <w:r>
        <w:rPr>
          <w:rFonts w:hint="eastAsia" w:ascii="Times New Roman" w:hAnsi="Times New Roman" w:eastAsia="仿宋_GB2312" w:cs="仿宋_GB2312"/>
          <w:spacing w:val="-2"/>
          <w:sz w:val="32"/>
          <w:szCs w:val="32"/>
          <w:u w:val="none"/>
          <w:shd w:val="clear" w:color="auto" w:fill="auto"/>
          <w:lang w:eastAsia="zh-CN"/>
        </w:rPr>
        <w:t>”</w:t>
      </w:r>
      <w:r>
        <w:rPr>
          <w:rFonts w:hint="eastAsia" w:ascii="Times New Roman" w:hAnsi="Times New Roman" w:eastAsia="仿宋_GB2312" w:cs="仿宋_GB2312"/>
          <w:spacing w:val="-2"/>
          <w:sz w:val="32"/>
          <w:szCs w:val="32"/>
          <w:u w:val="none"/>
          <w:shd w:val="clear" w:color="auto" w:fill="auto"/>
        </w:rPr>
        <w:t>。除有法定依据并确有必要外，不得将入企检查作为行政许可、行政给付等行政行为的前提条件。</w:t>
      </w:r>
      <w:r>
        <w:rPr>
          <w:rFonts w:hint="eastAsia" w:ascii="Times New Roman" w:hAnsi="Times New Roman" w:eastAsia="仿宋_GB2312" w:cs="仿宋_GB2312"/>
          <w:b/>
          <w:bCs/>
          <w:sz w:val="32"/>
          <w:szCs w:val="32"/>
          <w:u w:val="none"/>
          <w:shd w:val="clear" w:color="auto" w:fill="auto"/>
        </w:rPr>
        <w:t>（责任单位：各市级行政执法机关）</w:t>
      </w:r>
    </w:p>
    <w:p w14:paraId="6362D379">
      <w:pPr>
        <w:numPr>
          <w:ilvl w:val="0"/>
          <w:numId w:val="2"/>
        </w:num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优化行政检查方式方法</w:t>
      </w:r>
    </w:p>
    <w:p w14:paraId="6FCF11DE">
      <w:pPr>
        <w:adjustRightInd w:val="0"/>
        <w:snapToGrid w:val="0"/>
        <w:spacing w:after="0" w:line="560" w:lineRule="exact"/>
        <w:ind w:firstLine="632" w:firstLineChars="200"/>
        <w:rPr>
          <w:rFonts w:hint="eastAsia"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spacing w:val="-2"/>
          <w:sz w:val="32"/>
          <w:szCs w:val="32"/>
          <w:u w:val="none"/>
          <w:shd w:val="clear" w:color="auto" w:fill="auto"/>
        </w:rPr>
        <w:t>3.深入推行行政检查预告制度。巩固前期省级试点工作成效，除上级部署的专项行动、投诉举报、突发事件以及法律法规规章等有明确规定以外，行政执法主体在行政检查前分类分级全面开展行政检查预告，重点将检查实施单位、时间、内容、方式、标准等先行告知被检查企业，督促企业主动履行相关主体责任，源头助企自查自纠。同时迭代升级</w:t>
      </w:r>
      <w:r>
        <w:rPr>
          <w:rFonts w:hint="eastAsia" w:ascii="Times New Roman" w:hAnsi="Times New Roman" w:eastAsia="仿宋_GB2312" w:cs="仿宋_GB2312"/>
          <w:spacing w:val="-2"/>
          <w:sz w:val="32"/>
          <w:szCs w:val="32"/>
          <w:u w:val="none"/>
          <w:shd w:val="clear" w:color="auto" w:fill="auto"/>
          <w:lang w:eastAsia="zh-CN"/>
        </w:rPr>
        <w:t>检查</w:t>
      </w:r>
      <w:r>
        <w:rPr>
          <w:rFonts w:hint="eastAsia" w:ascii="Times New Roman" w:hAnsi="Times New Roman" w:eastAsia="仿宋_GB2312" w:cs="仿宋_GB2312"/>
          <w:spacing w:val="-2"/>
          <w:sz w:val="32"/>
          <w:szCs w:val="32"/>
          <w:u w:val="none"/>
          <w:shd w:val="clear" w:color="auto" w:fill="auto"/>
        </w:rPr>
        <w:t>预告在线应用，</w:t>
      </w:r>
      <w:bookmarkStart w:id="1" w:name="OLE_LINK11"/>
      <w:bookmarkStart w:id="2" w:name="OLE_LINK9"/>
      <w:r>
        <w:rPr>
          <w:rFonts w:hint="eastAsia" w:ascii="Times New Roman" w:hAnsi="Times New Roman" w:eastAsia="仿宋_GB2312" w:cs="仿宋_GB2312"/>
          <w:spacing w:val="-2"/>
          <w:sz w:val="32"/>
          <w:szCs w:val="32"/>
          <w:u w:val="none"/>
          <w:shd w:val="clear" w:color="auto" w:fill="auto"/>
        </w:rPr>
        <w:t>充分发挥统一公示、精准推送、预约服务、跟踪督促、沟通交流及串联耦合等平台功能作用，</w:t>
      </w:r>
      <w:bookmarkEnd w:id="1"/>
      <w:bookmarkEnd w:id="2"/>
      <w:r>
        <w:rPr>
          <w:rFonts w:hint="eastAsia" w:ascii="Times New Roman" w:hAnsi="Times New Roman" w:eastAsia="仿宋_GB2312" w:cs="仿宋_GB2312"/>
          <w:spacing w:val="-2"/>
          <w:sz w:val="32"/>
          <w:szCs w:val="32"/>
          <w:u w:val="none"/>
          <w:shd w:val="clear" w:color="auto" w:fill="auto"/>
        </w:rPr>
        <w:t>不断优化全领域全链条全流程线上线下一体化闭环智能执法监管新模式。</w:t>
      </w:r>
      <w:r>
        <w:rPr>
          <w:rFonts w:hint="eastAsia" w:ascii="Times New Roman" w:hAnsi="Times New Roman" w:eastAsia="仿宋_GB2312" w:cs="仿宋_GB2312"/>
          <w:b/>
          <w:bCs/>
          <w:spacing w:val="-2"/>
          <w:sz w:val="32"/>
          <w:szCs w:val="32"/>
          <w:u w:val="none"/>
          <w:shd w:val="clear" w:color="auto" w:fill="auto"/>
          <w:lang w:eastAsia="zh-CN"/>
        </w:rPr>
        <w:t>（</w:t>
      </w:r>
      <w:r>
        <w:rPr>
          <w:rFonts w:hint="eastAsia" w:ascii="Times New Roman" w:hAnsi="Times New Roman" w:eastAsia="仿宋_GB2312" w:cs="仿宋_GB2312"/>
          <w:b/>
          <w:bCs/>
          <w:sz w:val="32"/>
          <w:szCs w:val="32"/>
          <w:u w:val="none"/>
          <w:shd w:val="clear" w:color="auto" w:fill="auto"/>
        </w:rPr>
        <w:t>牵头单位：市综合执法指导办</w:t>
      </w:r>
      <w:r>
        <w:rPr>
          <w:rFonts w:hint="eastAsia" w:ascii="Times New Roman" w:hAnsi="Times New Roman" w:eastAsia="仿宋_GB2312" w:cs="仿宋_GB2312"/>
          <w:b/>
          <w:bCs/>
          <w:spacing w:val="-2"/>
          <w:sz w:val="32"/>
          <w:szCs w:val="32"/>
          <w:u w:val="none"/>
          <w:shd w:val="clear" w:color="auto" w:fill="auto"/>
          <w:lang w:eastAsia="zh-CN"/>
        </w:rPr>
        <w:t>）</w:t>
      </w:r>
    </w:p>
    <w:p w14:paraId="18339E43">
      <w:pPr>
        <w:adjustRightInd w:val="0"/>
        <w:snapToGrid w:val="0"/>
        <w:spacing w:after="0" w:line="560" w:lineRule="exact"/>
        <w:ind w:firstLine="632" w:firstLineChars="200"/>
        <w:rPr>
          <w:rFonts w:ascii="Times New Roman" w:hAnsi="Times New Roman" w:eastAsia="仿宋_GB2312" w:cs="仿宋_GB2312"/>
          <w:b/>
          <w:bCs/>
          <w:kern w:val="0"/>
          <w:sz w:val="32"/>
          <w:szCs w:val="32"/>
          <w:u w:val="none"/>
          <w:shd w:val="clear" w:color="auto" w:fill="auto"/>
        </w:rPr>
      </w:pPr>
      <w:r>
        <w:rPr>
          <w:rFonts w:hint="eastAsia" w:ascii="Times New Roman" w:hAnsi="Times New Roman" w:eastAsia="仿宋_GB2312" w:cs="仿宋_GB2312"/>
          <w:spacing w:val="-2"/>
          <w:sz w:val="32"/>
          <w:szCs w:val="32"/>
          <w:u w:val="none"/>
          <w:shd w:val="clear" w:color="auto" w:fill="auto"/>
          <w:lang w:eastAsia="zh-CN"/>
        </w:rPr>
        <w:t>4.推进企业分类分级监管。建立健全“风险+信用”分类分级新型监管机制，全量归集企业相关数据并进行分析评价，根据评价结果采取差异化监管措施。同时持续构建优化企业风险动态预警防控模型，建立完善涉企实时主动预警预防型执法服务模式。</w:t>
      </w:r>
      <w:r>
        <w:rPr>
          <w:rFonts w:hint="eastAsia" w:ascii="Times New Roman" w:hAnsi="Times New Roman" w:eastAsia="仿宋_GB2312" w:cs="仿宋_GB2312"/>
          <w:b/>
          <w:bCs/>
          <w:sz w:val="32"/>
          <w:szCs w:val="32"/>
          <w:u w:val="none"/>
          <w:shd w:val="clear" w:color="auto" w:fill="auto"/>
        </w:rPr>
        <w:t>（责任单位：各市级行政执法机关）</w:t>
      </w:r>
    </w:p>
    <w:p w14:paraId="4602E655">
      <w:pPr>
        <w:adjustRightInd w:val="0"/>
        <w:snapToGrid w:val="0"/>
        <w:spacing w:after="0" w:line="560" w:lineRule="exact"/>
        <w:ind w:firstLine="632"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spacing w:val="-2"/>
          <w:sz w:val="32"/>
          <w:szCs w:val="32"/>
          <w:u w:val="none"/>
          <w:shd w:val="clear" w:color="auto" w:fill="auto"/>
          <w:lang w:eastAsia="zh-CN"/>
        </w:rPr>
        <w:t>5.控制现场检查频次。除国家另有规定，同一行政执法主体对同一企业实施现场检查的年度频次原则上不超过两次。现场检查频次纳入行政执法统计年报。因投诉举报、转办交办、数据监测等确需实施现场检查的，或者应企业申请实施行政检查的，可以不受频次上限限制，</w:t>
      </w:r>
      <w:bookmarkStart w:id="3" w:name="OLE_LINK6"/>
      <w:r>
        <w:rPr>
          <w:rFonts w:hint="eastAsia" w:ascii="Times New Roman" w:hAnsi="Times New Roman" w:eastAsia="仿宋_GB2312" w:cs="仿宋_GB2312"/>
          <w:spacing w:val="-2"/>
          <w:sz w:val="32"/>
          <w:szCs w:val="32"/>
          <w:u w:val="none"/>
          <w:shd w:val="clear" w:color="auto" w:fill="auto"/>
          <w:lang w:eastAsia="zh-CN"/>
        </w:rPr>
        <w:t>但明显超过合理频次的，行政执法监督机关要及时跟踪监督。</w:t>
      </w:r>
      <w:bookmarkEnd w:id="3"/>
      <w:r>
        <w:rPr>
          <w:rFonts w:hint="eastAsia" w:ascii="Times New Roman" w:hAnsi="Times New Roman" w:eastAsia="仿宋_GB2312" w:cs="仿宋_GB2312"/>
          <w:b/>
          <w:bCs/>
          <w:sz w:val="32"/>
          <w:szCs w:val="32"/>
          <w:u w:val="none"/>
          <w:shd w:val="clear" w:color="auto" w:fill="auto"/>
        </w:rPr>
        <w:t>（牵头单位：市综合执法指导办、市司法局、市市场监管局）</w:t>
      </w:r>
    </w:p>
    <w:p w14:paraId="1AD43A72">
      <w:pPr>
        <w:adjustRightInd w:val="0"/>
        <w:snapToGrid w:val="0"/>
        <w:spacing w:after="0" w:line="560" w:lineRule="exact"/>
        <w:ind w:firstLine="632" w:firstLineChars="200"/>
        <w:rPr>
          <w:rFonts w:ascii="Times New Roman" w:hAnsi="Times New Roman" w:eastAsia="仿宋_GB2312" w:cs="仿宋_GB2312"/>
          <w:b/>
          <w:bCs/>
          <w:spacing w:val="-2"/>
          <w:kern w:val="0"/>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6.</w:t>
      </w:r>
      <w:r>
        <w:rPr>
          <w:rFonts w:hint="eastAsia" w:ascii="Times New Roman" w:hAnsi="Times New Roman" w:eastAsia="仿宋_GB2312" w:cs="仿宋_GB2312"/>
          <w:kern w:val="0"/>
          <w:sz w:val="32"/>
          <w:szCs w:val="32"/>
          <w:u w:val="none"/>
          <w:shd w:val="clear" w:color="auto" w:fill="auto"/>
        </w:rPr>
        <w:t>推广“</w:t>
      </w:r>
      <w:r>
        <w:rPr>
          <w:rFonts w:hint="eastAsia" w:ascii="Times New Roman" w:hAnsi="Times New Roman" w:eastAsia="仿宋_GB2312" w:cs="仿宋_GB2312"/>
          <w:spacing w:val="-2"/>
          <w:kern w:val="0"/>
          <w:sz w:val="32"/>
          <w:szCs w:val="32"/>
          <w:u w:val="none"/>
          <w:shd w:val="clear" w:color="auto" w:fill="auto"/>
        </w:rPr>
        <w:t>预约式”指导服务。编制企业合规普法服务清单和指导服务场景清单，组建“预约指导服务专家团”，构建企业线上线下“预约点单”、政府上门“组团服务”场景</w:t>
      </w:r>
      <w:r>
        <w:rPr>
          <w:rFonts w:hint="eastAsia"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b/>
          <w:bCs/>
          <w:sz w:val="32"/>
          <w:szCs w:val="32"/>
          <w:u w:val="none"/>
          <w:shd w:val="clear" w:color="auto" w:fill="auto"/>
          <w:lang w:eastAsia="zh-CN"/>
        </w:rPr>
        <w:t>（</w:t>
      </w:r>
      <w:r>
        <w:rPr>
          <w:rFonts w:hint="eastAsia" w:ascii="Times New Roman" w:hAnsi="Times New Roman" w:eastAsia="仿宋_GB2312" w:cs="仿宋_GB2312"/>
          <w:b/>
          <w:bCs/>
          <w:sz w:val="32"/>
          <w:szCs w:val="32"/>
          <w:u w:val="none"/>
          <w:shd w:val="clear" w:color="auto" w:fill="auto"/>
        </w:rPr>
        <w:t>牵头单位：市综合执法指导办</w:t>
      </w:r>
      <w:r>
        <w:rPr>
          <w:rFonts w:hint="eastAsia" w:ascii="Times New Roman" w:hAnsi="Times New Roman" w:eastAsia="仿宋_GB2312" w:cs="仿宋_GB2312"/>
          <w:b/>
          <w:bCs/>
          <w:sz w:val="32"/>
          <w:szCs w:val="32"/>
          <w:u w:val="none"/>
          <w:shd w:val="clear" w:color="auto" w:fill="auto"/>
          <w:lang w:eastAsia="zh-CN"/>
        </w:rPr>
        <w:t>）</w:t>
      </w:r>
    </w:p>
    <w:p w14:paraId="1E92CE6D">
      <w:pPr>
        <w:adjustRightInd w:val="0"/>
        <w:snapToGrid w:val="0"/>
        <w:spacing w:after="0" w:line="560" w:lineRule="exact"/>
        <w:ind w:firstLine="632" w:firstLineChars="200"/>
        <w:rPr>
          <w:rFonts w:ascii="Times New Roman" w:hAnsi="Times New Roman" w:eastAsia="仿宋_GB2312" w:cs="宋体"/>
          <w:b/>
          <w:bCs/>
          <w:kern w:val="0"/>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7.</w:t>
      </w:r>
      <w:r>
        <w:rPr>
          <w:rFonts w:hint="eastAsia" w:ascii="Times New Roman" w:hAnsi="Times New Roman" w:eastAsia="仿宋_GB2312" w:cs="仿宋_GB2312"/>
          <w:kern w:val="0"/>
          <w:sz w:val="32"/>
          <w:szCs w:val="32"/>
          <w:u w:val="none"/>
          <w:shd w:val="clear" w:color="auto" w:fill="auto"/>
        </w:rPr>
        <w:t>实施“双随机、一公开”监管。优化“双随机、一公开”抽查，推进</w:t>
      </w:r>
      <w:r>
        <w:rPr>
          <w:rFonts w:ascii="Times New Roman" w:hAnsi="Times New Roman" w:eastAsia="仿宋_GB2312" w:cs="仿宋_GB2312"/>
          <w:kern w:val="0"/>
          <w:sz w:val="32"/>
          <w:szCs w:val="32"/>
          <w:u w:val="none"/>
          <w:shd w:val="clear" w:color="auto" w:fill="auto"/>
        </w:rPr>
        <w:t>跨部门</w:t>
      </w:r>
      <w:r>
        <w:rPr>
          <w:rFonts w:hint="eastAsia" w:ascii="Times New Roman" w:hAnsi="Times New Roman" w:eastAsia="仿宋_GB2312" w:cs="仿宋_GB2312"/>
          <w:kern w:val="0"/>
          <w:sz w:val="32"/>
          <w:szCs w:val="32"/>
          <w:u w:val="none"/>
          <w:shd w:val="clear" w:color="auto" w:fill="auto"/>
        </w:rPr>
        <w:t>跨区域跨层级联合检查。除直接涉及公共安全和人民群众生命健康等特殊行业、重点领域外，各行政执法机关涉企行政检查原则上要通过“双随机、一公开”方式进行。</w:t>
      </w:r>
      <w:r>
        <w:rPr>
          <w:rFonts w:hint="eastAsia" w:ascii="Times New Roman" w:hAnsi="Times New Roman" w:eastAsia="仿宋_GB2312" w:cs="仿宋_GB2312"/>
          <w:b/>
          <w:bCs/>
          <w:sz w:val="32"/>
          <w:szCs w:val="32"/>
          <w:u w:val="none"/>
          <w:shd w:val="clear" w:color="auto" w:fill="auto"/>
        </w:rPr>
        <w:t>（牵头单位：市市场监管局）</w:t>
      </w:r>
    </w:p>
    <w:p w14:paraId="1F92D081">
      <w:pPr>
        <w:adjustRightInd w:val="0"/>
        <w:snapToGrid w:val="0"/>
        <w:spacing w:after="0" w:line="560" w:lineRule="exact"/>
        <w:ind w:firstLine="640" w:firstLineChars="200"/>
        <w:rPr>
          <w:rFonts w:ascii="Times New Roman" w:hAnsi="Times New Roman" w:cs="宋体"/>
          <w:b/>
          <w:bCs/>
          <w:kern w:val="0"/>
          <w:sz w:val="32"/>
          <w:szCs w:val="32"/>
          <w:u w:val="none"/>
          <w:shd w:val="clear" w:color="auto" w:fill="auto"/>
        </w:rPr>
      </w:pPr>
      <w:r>
        <w:rPr>
          <w:rFonts w:hint="eastAsia" w:ascii="Times New Roman" w:hAnsi="Times New Roman" w:eastAsia="仿宋_GB2312" w:cs="宋体"/>
          <w:kern w:val="0"/>
          <w:sz w:val="32"/>
          <w:szCs w:val="32"/>
          <w:u w:val="none"/>
          <w:shd w:val="clear" w:color="auto" w:fill="auto"/>
        </w:rPr>
        <w:t>8.推行非现场监管方式。大力推广远程监管、移动监管、线上监管、预警防控等非现场检查。通过非现场检查、信息共享、书面核查、网络核验等方式可以达到检查目的的，原则上不实施现场检查。</w:t>
      </w:r>
      <w:r>
        <w:rPr>
          <w:rFonts w:hint="eastAsia" w:ascii="Times New Roman" w:hAnsi="Times New Roman" w:eastAsia="仿宋_GB2312" w:cs="仿宋_GB2312"/>
          <w:b/>
          <w:bCs/>
          <w:sz w:val="32"/>
          <w:szCs w:val="32"/>
          <w:u w:val="none"/>
          <w:shd w:val="clear" w:color="auto" w:fill="auto"/>
        </w:rPr>
        <w:t>（责任单位：各市级行政执法机关）</w:t>
      </w:r>
    </w:p>
    <w:p w14:paraId="7207FCCE">
      <w:pPr>
        <w:numPr>
          <w:ilvl w:val="0"/>
          <w:numId w:val="2"/>
        </w:num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统筹实施“综合查一次”</w:t>
      </w:r>
    </w:p>
    <w:p w14:paraId="1F724A0E">
      <w:pPr>
        <w:adjustRightInd w:val="0"/>
        <w:snapToGrid w:val="0"/>
        <w:spacing w:after="0" w:line="560" w:lineRule="exact"/>
        <w:ind w:firstLine="632"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9.统筹涉企行政检查计划。各行政执法主体</w:t>
      </w:r>
      <w:r>
        <w:rPr>
          <w:rFonts w:ascii="Times New Roman" w:hAnsi="Times New Roman" w:eastAsia="仿宋_GB2312" w:cs="仿宋_GB2312"/>
          <w:spacing w:val="-2"/>
          <w:kern w:val="0"/>
          <w:sz w:val="32"/>
          <w:szCs w:val="32"/>
          <w:u w:val="none"/>
          <w:shd w:val="clear" w:color="auto" w:fill="auto"/>
        </w:rPr>
        <w:t>应</w:t>
      </w:r>
      <w:r>
        <w:rPr>
          <w:rFonts w:hint="eastAsia" w:ascii="Times New Roman" w:hAnsi="Times New Roman" w:eastAsia="仿宋_GB2312" w:cs="仿宋_GB2312"/>
          <w:spacing w:val="-2"/>
          <w:kern w:val="0"/>
          <w:sz w:val="32"/>
          <w:szCs w:val="32"/>
          <w:u w:val="none"/>
          <w:shd w:val="clear" w:color="auto" w:fill="auto"/>
        </w:rPr>
        <w:t>制定年度涉企行政检查计划，明确检查的依据、事项、对象、频次、方式、时间等内容，并</w:t>
      </w:r>
      <w:r>
        <w:rPr>
          <w:rFonts w:ascii="Times New Roman" w:hAnsi="Times New Roman" w:eastAsia="仿宋_GB2312" w:cs="仿宋_GB2312"/>
          <w:kern w:val="0"/>
          <w:sz w:val="32"/>
          <w:szCs w:val="32"/>
          <w:u w:val="none"/>
          <w:shd w:val="clear" w:color="auto" w:fill="auto"/>
        </w:rPr>
        <w:t>负责做好本条线、本领域涉企行政检查计划统筹工作</w:t>
      </w:r>
      <w:r>
        <w:rPr>
          <w:rFonts w:hint="eastAsia" w:ascii="Times New Roman" w:hAnsi="Times New Roman" w:eastAsia="仿宋_GB2312" w:cs="仿宋_GB2312"/>
          <w:spacing w:val="-2"/>
          <w:kern w:val="0"/>
          <w:sz w:val="32"/>
          <w:szCs w:val="32"/>
          <w:u w:val="none"/>
          <w:shd w:val="clear" w:color="auto" w:fill="auto"/>
        </w:rPr>
        <w:t>。检查计划制定及调整后，要</w:t>
      </w:r>
      <w:r>
        <w:rPr>
          <w:rFonts w:hint="eastAsia" w:ascii="Times New Roman" w:hAnsi="Times New Roman" w:eastAsia="仿宋_GB2312" w:cs="仿宋_GB2312"/>
          <w:kern w:val="0"/>
          <w:sz w:val="32"/>
          <w:szCs w:val="32"/>
          <w:u w:val="none"/>
          <w:shd w:val="clear" w:color="auto" w:fill="auto"/>
        </w:rPr>
        <w:t>经本单位负责人批准后</w:t>
      </w:r>
      <w:r>
        <w:rPr>
          <w:rFonts w:hint="eastAsia" w:ascii="Times New Roman" w:hAnsi="Times New Roman" w:eastAsia="仿宋_GB2312" w:cs="仿宋_GB2312"/>
          <w:spacing w:val="-2"/>
          <w:kern w:val="0"/>
          <w:sz w:val="32"/>
          <w:szCs w:val="32"/>
          <w:u w:val="none"/>
          <w:shd w:val="clear" w:color="auto" w:fill="auto"/>
        </w:rPr>
        <w:t>及时报送市综合执法指导办。</w:t>
      </w:r>
      <w:r>
        <w:rPr>
          <w:rFonts w:ascii="Times New Roman" w:hAnsi="Times New Roman" w:eastAsia="仿宋_GB2312" w:cs="仿宋_GB2312"/>
          <w:kern w:val="0"/>
          <w:sz w:val="32"/>
          <w:szCs w:val="32"/>
          <w:u w:val="none"/>
          <w:shd w:val="clear" w:color="auto" w:fill="auto"/>
        </w:rPr>
        <w:t>市综合执法指导</w:t>
      </w:r>
      <w:r>
        <w:rPr>
          <w:rFonts w:hint="eastAsia" w:ascii="Times New Roman" w:hAnsi="Times New Roman" w:eastAsia="仿宋_GB2312" w:cs="仿宋_GB2312"/>
          <w:kern w:val="0"/>
          <w:sz w:val="32"/>
          <w:szCs w:val="32"/>
          <w:u w:val="none"/>
          <w:shd w:val="clear" w:color="auto" w:fill="auto"/>
        </w:rPr>
        <w:t>办</w:t>
      </w:r>
      <w:r>
        <w:rPr>
          <w:rFonts w:ascii="Times New Roman" w:hAnsi="Times New Roman" w:eastAsia="仿宋_GB2312" w:cs="仿宋_GB2312"/>
          <w:kern w:val="0"/>
          <w:sz w:val="32"/>
          <w:szCs w:val="32"/>
          <w:u w:val="none"/>
          <w:shd w:val="clear" w:color="auto" w:fill="auto"/>
        </w:rPr>
        <w:t>根据各行政</w:t>
      </w:r>
      <w:r>
        <w:rPr>
          <w:rFonts w:hint="eastAsia" w:ascii="Times New Roman" w:hAnsi="Times New Roman" w:eastAsia="仿宋_GB2312" w:cs="仿宋_GB2312"/>
          <w:kern w:val="0"/>
          <w:sz w:val="32"/>
          <w:szCs w:val="32"/>
          <w:u w:val="none"/>
          <w:shd w:val="clear" w:color="auto" w:fill="auto"/>
        </w:rPr>
        <w:t>执法主体</w:t>
      </w:r>
      <w:r>
        <w:rPr>
          <w:rFonts w:ascii="Times New Roman" w:hAnsi="Times New Roman" w:eastAsia="仿宋_GB2312" w:cs="仿宋_GB2312"/>
          <w:kern w:val="0"/>
          <w:sz w:val="32"/>
          <w:szCs w:val="32"/>
          <w:u w:val="none"/>
          <w:shd w:val="clear" w:color="auto" w:fill="auto"/>
        </w:rPr>
        <w:t>报送的行政检查计划</w:t>
      </w:r>
      <w:r>
        <w:rPr>
          <w:rFonts w:ascii="Times New Roman" w:hAnsi="Times New Roman" w:eastAsia="仿宋_GB2312" w:cs="仿宋_GB2312"/>
          <w:spacing w:val="-2"/>
          <w:kern w:val="0"/>
          <w:sz w:val="32"/>
          <w:szCs w:val="32"/>
          <w:u w:val="none"/>
          <w:shd w:val="clear" w:color="auto" w:fill="auto"/>
        </w:rPr>
        <w:t>，依托</w:t>
      </w:r>
      <w:r>
        <w:rPr>
          <w:rFonts w:hint="eastAsia" w:ascii="Times New Roman" w:hAnsi="Times New Roman" w:eastAsia="仿宋_GB2312" w:cs="仿宋_GB2312"/>
          <w:spacing w:val="-2"/>
          <w:kern w:val="0"/>
          <w:sz w:val="32"/>
          <w:szCs w:val="32"/>
          <w:u w:val="none"/>
          <w:shd w:val="clear" w:color="auto" w:fill="auto"/>
        </w:rPr>
        <w:t>行政检查计划智能统筹</w:t>
      </w:r>
      <w:r>
        <w:rPr>
          <w:rFonts w:ascii="Times New Roman" w:hAnsi="Times New Roman" w:eastAsia="仿宋_GB2312" w:cs="仿宋_GB2312"/>
          <w:spacing w:val="-2"/>
          <w:kern w:val="0"/>
          <w:sz w:val="32"/>
          <w:szCs w:val="32"/>
          <w:u w:val="none"/>
          <w:shd w:val="clear" w:color="auto" w:fill="auto"/>
        </w:rPr>
        <w:t>应用，最大程度整合涉企行政检查计划，组织实施</w:t>
      </w:r>
      <w:r>
        <w:rPr>
          <w:rFonts w:hint="eastAsia" w:ascii="Times New Roman" w:hAnsi="Times New Roman" w:eastAsia="仿宋_GB2312" w:cs="仿宋_GB2312"/>
          <w:spacing w:val="-2"/>
          <w:kern w:val="0"/>
          <w:sz w:val="32"/>
          <w:szCs w:val="32"/>
          <w:u w:val="none"/>
          <w:shd w:val="clear" w:color="auto" w:fill="auto"/>
        </w:rPr>
        <w:t>“</w:t>
      </w:r>
      <w:r>
        <w:rPr>
          <w:rFonts w:ascii="Times New Roman" w:hAnsi="Times New Roman" w:eastAsia="仿宋_GB2312" w:cs="仿宋_GB2312"/>
          <w:spacing w:val="-2"/>
          <w:kern w:val="0"/>
          <w:sz w:val="32"/>
          <w:szCs w:val="32"/>
          <w:u w:val="none"/>
          <w:shd w:val="clear" w:color="auto" w:fill="auto"/>
        </w:rPr>
        <w:t>综合查一次</w:t>
      </w:r>
      <w:r>
        <w:rPr>
          <w:rFonts w:hint="eastAsia" w:ascii="Times New Roman" w:hAnsi="Times New Roman" w:eastAsia="仿宋_GB2312" w:cs="仿宋_GB2312"/>
          <w:spacing w:val="-2"/>
          <w:kern w:val="0"/>
          <w:sz w:val="32"/>
          <w:szCs w:val="32"/>
          <w:u w:val="none"/>
          <w:shd w:val="clear" w:color="auto" w:fill="auto"/>
        </w:rPr>
        <w:t>”，并向社会</w:t>
      </w:r>
      <w:r>
        <w:rPr>
          <w:rFonts w:hint="eastAsia" w:ascii="Times New Roman" w:hAnsi="Times New Roman" w:eastAsia="仿宋_GB2312" w:cs="仿宋_GB2312"/>
          <w:kern w:val="0"/>
          <w:sz w:val="32"/>
          <w:szCs w:val="32"/>
          <w:u w:val="none"/>
          <w:shd w:val="clear" w:color="auto" w:fill="auto"/>
        </w:rPr>
        <w:t>公布</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spacing w:val="-2"/>
          <w:kern w:val="0"/>
          <w:sz w:val="32"/>
          <w:szCs w:val="32"/>
          <w:u w:val="none"/>
          <w:shd w:val="clear" w:color="auto" w:fill="auto"/>
        </w:rPr>
        <w:t>市场监管部门负责统筹、协调跨部门联合“双随机、一公开”监管工作所涉及的涉企行政检查计划，并报送市综合执法指导办。</w:t>
      </w:r>
      <w:r>
        <w:rPr>
          <w:rFonts w:ascii="Times New Roman" w:hAnsi="Times New Roman" w:eastAsia="仿宋_GB2312" w:cs="仿宋_GB2312"/>
          <w:kern w:val="0"/>
          <w:sz w:val="32"/>
          <w:szCs w:val="32"/>
          <w:u w:val="none"/>
          <w:shd w:val="clear" w:color="auto" w:fill="auto"/>
        </w:rPr>
        <w:t>镇</w:t>
      </w:r>
      <w:r>
        <w:rPr>
          <w:rFonts w:hint="eastAsia" w:ascii="Times New Roman" w:hAnsi="Times New Roman" w:eastAsia="仿宋_GB2312" w:cs="仿宋_GB2312"/>
          <w:kern w:val="0"/>
          <w:sz w:val="32"/>
          <w:szCs w:val="32"/>
          <w:u w:val="none"/>
          <w:shd w:val="clear" w:color="auto" w:fill="auto"/>
        </w:rPr>
        <w:t>（街道）</w:t>
      </w:r>
      <w:r>
        <w:rPr>
          <w:rFonts w:ascii="Times New Roman" w:hAnsi="Times New Roman" w:eastAsia="仿宋_GB2312" w:cs="仿宋_GB2312"/>
          <w:kern w:val="0"/>
          <w:sz w:val="32"/>
          <w:szCs w:val="32"/>
          <w:u w:val="none"/>
          <w:shd w:val="clear" w:color="auto" w:fill="auto"/>
        </w:rPr>
        <w:t>统筹形成本辖区涉企行政检查计划</w:t>
      </w:r>
      <w:r>
        <w:rPr>
          <w:rFonts w:hint="eastAsia" w:ascii="Times New Roman" w:hAnsi="Times New Roman" w:eastAsia="仿宋_GB2312" w:cs="仿宋_GB2312"/>
          <w:kern w:val="0"/>
          <w:sz w:val="32"/>
          <w:szCs w:val="32"/>
          <w:u w:val="none"/>
          <w:shd w:val="clear" w:color="auto" w:fill="auto"/>
        </w:rPr>
        <w:t>，并经负责人批准后报市综合执法指导办备案。</w:t>
      </w:r>
      <w:r>
        <w:rPr>
          <w:rFonts w:hint="eastAsia" w:ascii="Times New Roman" w:hAnsi="Times New Roman" w:eastAsia="仿宋_GB2312" w:cs="仿宋_GB2312"/>
          <w:b/>
          <w:bCs/>
          <w:sz w:val="32"/>
          <w:szCs w:val="32"/>
          <w:u w:val="none"/>
          <w:shd w:val="clear" w:color="auto" w:fill="auto"/>
        </w:rPr>
        <w:t>（牵头单位：市综合执法指导办、市市场监管局）</w:t>
      </w:r>
    </w:p>
    <w:p w14:paraId="229DD31F">
      <w:pPr>
        <w:adjustRightInd w:val="0"/>
        <w:snapToGrid w:val="0"/>
        <w:spacing w:after="0" w:line="560" w:lineRule="exact"/>
        <w:ind w:firstLine="640" w:firstLineChars="200"/>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10.创建涉企行政检查任务。各行政执法主体要根据统筹后的涉企行政检查计划要求，每月分解成行政检查任务，明确牵头单位、配合单位、检查对象、检查事项、检查方式、检查时间、检查人员等要素，并经本单位负责人审批同意后，在省“大综合一体化”</w:t>
      </w:r>
      <w:bookmarkStart w:id="4" w:name="OLE_LINK8"/>
      <w:r>
        <w:rPr>
          <w:rFonts w:hint="eastAsia" w:ascii="Times New Roman" w:hAnsi="Times New Roman" w:eastAsia="仿宋_GB2312" w:cs="仿宋_GB2312"/>
          <w:kern w:val="0"/>
          <w:sz w:val="32"/>
          <w:szCs w:val="32"/>
          <w:u w:val="none"/>
          <w:shd w:val="clear" w:color="auto" w:fill="auto"/>
        </w:rPr>
        <w:t>执法监管数字应用</w:t>
      </w:r>
      <w:bookmarkEnd w:id="4"/>
      <w:r>
        <w:rPr>
          <w:rFonts w:hint="eastAsia" w:ascii="Times New Roman" w:hAnsi="Times New Roman" w:eastAsia="仿宋_GB2312" w:cs="仿宋_GB2312"/>
          <w:kern w:val="0"/>
          <w:sz w:val="32"/>
          <w:szCs w:val="32"/>
          <w:u w:val="none"/>
          <w:shd w:val="clear" w:color="auto" w:fill="auto"/>
        </w:rPr>
        <w:t>上创建检查计划关联检查任务。</w:t>
      </w:r>
      <w:r>
        <w:rPr>
          <w:rFonts w:hint="eastAsia" w:ascii="Times New Roman" w:hAnsi="Times New Roman" w:eastAsia="仿宋_GB2312" w:cs="仿宋_GB2312"/>
          <w:b/>
          <w:bCs/>
          <w:sz w:val="32"/>
          <w:szCs w:val="32"/>
          <w:u w:val="none"/>
          <w:shd w:val="clear" w:color="auto" w:fill="auto"/>
        </w:rPr>
        <w:t>（责任单位：各市级行政执法机关）</w:t>
      </w:r>
    </w:p>
    <w:p w14:paraId="279A32A9">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11.规范专项检查实施。专项检查实行年度数量控制，</w:t>
      </w:r>
      <w:r>
        <w:rPr>
          <w:rFonts w:ascii="Times New Roman" w:hAnsi="Times New Roman" w:eastAsia="仿宋_GB2312" w:cs="仿宋_GB2312"/>
          <w:kern w:val="0"/>
          <w:sz w:val="32"/>
          <w:szCs w:val="32"/>
          <w:u w:val="none"/>
          <w:shd w:val="clear" w:color="auto" w:fill="auto"/>
        </w:rPr>
        <w:t>行政执法主体评估</w:t>
      </w:r>
      <w:r>
        <w:rPr>
          <w:rFonts w:hint="eastAsia" w:ascii="Times New Roman" w:hAnsi="Times New Roman" w:eastAsia="仿宋_GB2312" w:cs="仿宋_GB2312"/>
          <w:kern w:val="0"/>
          <w:sz w:val="32"/>
          <w:szCs w:val="32"/>
          <w:u w:val="none"/>
          <w:shd w:val="clear" w:color="auto" w:fill="auto"/>
        </w:rPr>
        <w:t>确需</w:t>
      </w:r>
      <w:r>
        <w:rPr>
          <w:rFonts w:ascii="Times New Roman" w:hAnsi="Times New Roman" w:eastAsia="仿宋_GB2312" w:cs="仿宋_GB2312"/>
          <w:kern w:val="0"/>
          <w:sz w:val="32"/>
          <w:szCs w:val="32"/>
          <w:u w:val="none"/>
          <w:shd w:val="clear" w:color="auto" w:fill="auto"/>
        </w:rPr>
        <w:t>组织实施</w:t>
      </w:r>
      <w:r>
        <w:rPr>
          <w:rFonts w:hint="eastAsia" w:ascii="Times New Roman" w:hAnsi="Times New Roman" w:eastAsia="仿宋_GB2312" w:cs="仿宋_GB2312"/>
          <w:kern w:val="0"/>
          <w:sz w:val="32"/>
          <w:szCs w:val="32"/>
          <w:u w:val="none"/>
          <w:shd w:val="clear" w:color="auto" w:fill="auto"/>
        </w:rPr>
        <w:t>的，经法制审核、集体讨论后，报市政府或者实行垂直管理的上一级行政机关批准并向社会公布。专项检查要与本地区年度检查计划相衔接，根据年度检查计划实施情况，动态调整相关任务方案。因潜在风险大、可能造成严重不良后果，确需紧急部署专项检查的，要及时修改检查计划并备案。（</w:t>
      </w:r>
      <w:r>
        <w:rPr>
          <w:rFonts w:hint="eastAsia" w:ascii="Times New Roman" w:hAnsi="Times New Roman" w:eastAsia="仿宋_GB2312" w:cs="仿宋_GB2312"/>
          <w:b/>
          <w:bCs/>
          <w:sz w:val="32"/>
          <w:szCs w:val="32"/>
          <w:u w:val="none"/>
          <w:shd w:val="clear" w:color="auto" w:fill="auto"/>
        </w:rPr>
        <w:t>牵头单位：市综合执法指导办，责任单位：各市级行政执法机关）</w:t>
      </w:r>
    </w:p>
    <w:p w14:paraId="554DFC30">
      <w:pPr>
        <w:adjustRightInd w:val="0"/>
        <w:snapToGrid w:val="0"/>
        <w:spacing w:after="0" w:line="560" w:lineRule="exact"/>
        <w:ind w:firstLine="632"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12.探索简单事项共同检查。行政执法机关要梳理形成简单事项共同检查清单并动态调整。涉及清单内事项，其他机关可代为现场检查，减少现场检查人员。</w:t>
      </w:r>
      <w:r>
        <w:rPr>
          <w:rFonts w:hint="eastAsia" w:ascii="Times New Roman" w:hAnsi="Times New Roman" w:eastAsia="仿宋_GB2312" w:cs="仿宋_GB2312"/>
          <w:b/>
          <w:bCs/>
          <w:sz w:val="32"/>
          <w:szCs w:val="32"/>
          <w:u w:val="none"/>
          <w:shd w:val="clear" w:color="auto" w:fill="auto"/>
        </w:rPr>
        <w:t>（牵头单位：市综合执法指导办）</w:t>
      </w:r>
    </w:p>
    <w:p w14:paraId="2FAD6035">
      <w:p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bookmarkStart w:id="5" w:name="OLE_LINK3"/>
      <w:r>
        <w:rPr>
          <w:rFonts w:hint="eastAsia" w:ascii="Times New Roman" w:hAnsi="Times New Roman" w:eastAsia="楷体_GB2312" w:cs="楷体_GB2312"/>
          <w:b/>
          <w:bCs/>
          <w:kern w:val="0"/>
          <w:sz w:val="32"/>
          <w:szCs w:val="32"/>
          <w:u w:val="none"/>
          <w:shd w:val="clear" w:color="auto" w:fill="auto"/>
        </w:rPr>
        <w:t>（五）规范行政检查行为</w:t>
      </w:r>
    </w:p>
    <w:bookmarkEnd w:id="5"/>
    <w:p w14:paraId="1C56F9F7">
      <w:pPr>
        <w:adjustRightInd w:val="0"/>
        <w:snapToGrid w:val="0"/>
        <w:spacing w:after="0" w:line="560" w:lineRule="exact"/>
        <w:ind w:firstLine="632"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spacing w:val="-2"/>
          <w:kern w:val="0"/>
          <w:sz w:val="32"/>
          <w:szCs w:val="32"/>
          <w:u w:val="none"/>
          <w:shd w:val="clear" w:color="auto" w:fill="auto"/>
        </w:rPr>
        <w:t>13.规范行政检查程序。严格按照行政检查标准和程序实施检查。实施行政检查前，要制定完善行政检查计划和任务方案报行政执法主体负责人批准</w:t>
      </w:r>
      <w:r>
        <w:rPr>
          <w:rFonts w:hint="eastAsia" w:ascii="Times New Roman" w:hAnsi="Times New Roman" w:eastAsia="仿宋_GB2312" w:cs="仿宋_GB2312"/>
          <w:spacing w:val="-2"/>
          <w:kern w:val="0"/>
          <w:sz w:val="32"/>
          <w:szCs w:val="32"/>
          <w:u w:val="none"/>
          <w:shd w:val="clear" w:color="auto" w:fill="auto"/>
          <w:lang w:eastAsia="zh-CN"/>
        </w:rPr>
        <w:t>，</w:t>
      </w:r>
      <w:r>
        <w:rPr>
          <w:rFonts w:hint="eastAsia" w:ascii="Times New Roman" w:hAnsi="Times New Roman" w:eastAsia="仿宋_GB2312" w:cs="仿宋_GB2312"/>
          <w:spacing w:val="-2"/>
          <w:kern w:val="0"/>
          <w:sz w:val="32"/>
          <w:szCs w:val="32"/>
          <w:u w:val="none"/>
          <w:shd w:val="clear" w:color="auto" w:fill="auto"/>
        </w:rPr>
        <w:t>并报市综合执法指导办和市司法局备案，情况紧急、需要当场实施的，要及时报告并补办手续。开展涉企行政检查时，要严格落实行政执法“三项制度”等相关规定。现场检查不得干扰企业正常生产经营活动，检查结果及时录入系统并及时告知企业。</w:t>
      </w:r>
      <w:r>
        <w:rPr>
          <w:rFonts w:hint="eastAsia" w:ascii="Times New Roman" w:hAnsi="Times New Roman" w:eastAsia="仿宋_GB2312" w:cs="仿宋_GB2312"/>
          <w:b/>
          <w:bCs/>
          <w:sz w:val="32"/>
          <w:szCs w:val="32"/>
          <w:u w:val="none"/>
          <w:shd w:val="clear" w:color="auto" w:fill="auto"/>
        </w:rPr>
        <w:t>（责任单位：各市级行政执法机关）</w:t>
      </w:r>
    </w:p>
    <w:p w14:paraId="3035A95C">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14.实施“证码双亮”检查。</w:t>
      </w:r>
      <w:r>
        <w:rPr>
          <w:rFonts w:ascii="Times New Roman" w:hAnsi="Times New Roman" w:eastAsia="仿宋_GB2312" w:cs="仿宋_GB2312"/>
          <w:kern w:val="0"/>
          <w:sz w:val="32"/>
          <w:szCs w:val="32"/>
          <w:u w:val="none"/>
          <w:shd w:val="clear" w:color="auto" w:fill="auto"/>
        </w:rPr>
        <w:t>实施现场检查时，</w:t>
      </w:r>
      <w:r>
        <w:rPr>
          <w:rFonts w:hint="eastAsia" w:ascii="Times New Roman" w:hAnsi="Times New Roman" w:eastAsia="仿宋_GB2312" w:cs="仿宋_GB2312"/>
          <w:kern w:val="0"/>
          <w:sz w:val="32"/>
          <w:szCs w:val="32"/>
          <w:u w:val="none"/>
          <w:shd w:val="clear" w:color="auto" w:fill="auto"/>
        </w:rPr>
        <w:t>执法人员要主动出示执法证件</w:t>
      </w:r>
      <w:r>
        <w:rPr>
          <w:rFonts w:ascii="Times New Roman" w:hAnsi="Times New Roman" w:eastAsia="仿宋_GB2312" w:cs="仿宋_GB2312"/>
          <w:kern w:val="0"/>
          <w:sz w:val="32"/>
          <w:szCs w:val="32"/>
          <w:u w:val="none"/>
          <w:shd w:val="clear" w:color="auto" w:fill="auto"/>
        </w:rPr>
        <w:t>（或电子执法证）和行政行为码</w:t>
      </w:r>
      <w:r>
        <w:rPr>
          <w:rFonts w:hint="eastAsia" w:ascii="Times New Roman" w:hAnsi="Times New Roman" w:eastAsia="仿宋_GB2312" w:cs="仿宋_GB2312"/>
          <w:kern w:val="0"/>
          <w:sz w:val="32"/>
          <w:szCs w:val="32"/>
          <w:u w:val="none"/>
          <w:shd w:val="clear" w:color="auto" w:fill="auto"/>
        </w:rPr>
        <w:t>，企业通过浙里办扫行政行为码，实现“一码知情”。现场检查未亮码，行政处罚决定书无码的，企业可以通过行政检查预告在线等</w:t>
      </w:r>
      <w:r>
        <w:rPr>
          <w:rFonts w:ascii="Times New Roman" w:hAnsi="Times New Roman" w:eastAsia="仿宋_GB2312" w:cs="仿宋_GB2312"/>
          <w:kern w:val="0"/>
          <w:sz w:val="32"/>
          <w:szCs w:val="32"/>
          <w:u w:val="none"/>
          <w:shd w:val="clear" w:color="auto" w:fill="auto"/>
        </w:rPr>
        <w:t>应用</w:t>
      </w:r>
      <w:r>
        <w:rPr>
          <w:rFonts w:hint="eastAsia" w:ascii="Times New Roman" w:hAnsi="Times New Roman" w:eastAsia="仿宋_GB2312" w:cs="仿宋_GB2312"/>
          <w:kern w:val="0"/>
          <w:sz w:val="32"/>
          <w:szCs w:val="32"/>
          <w:u w:val="none"/>
          <w:shd w:val="clear" w:color="auto" w:fill="auto"/>
        </w:rPr>
        <w:t>或工商联等组织向行政执法监督机关举报，</w:t>
      </w:r>
      <w:r>
        <w:rPr>
          <w:rFonts w:ascii="Times New Roman" w:hAnsi="Times New Roman" w:eastAsia="仿宋_GB2312" w:cs="仿宋_GB2312"/>
          <w:kern w:val="0"/>
          <w:sz w:val="32"/>
          <w:szCs w:val="32"/>
          <w:u w:val="none"/>
          <w:shd w:val="clear" w:color="auto" w:fill="auto"/>
        </w:rPr>
        <w:t>经查属实的，行政执法监督机关要依法依规处理，</w:t>
      </w:r>
      <w:r>
        <w:rPr>
          <w:rFonts w:hint="eastAsia" w:ascii="Times New Roman" w:hAnsi="Times New Roman" w:eastAsia="仿宋_GB2312" w:cs="仿宋_GB2312"/>
          <w:kern w:val="0"/>
          <w:sz w:val="32"/>
          <w:szCs w:val="32"/>
          <w:u w:val="none"/>
          <w:shd w:val="clear" w:color="auto" w:fill="auto"/>
        </w:rPr>
        <w:t>情节严重的，移送相关纪检监察组织处理。开发基于执法车辆定位智能比对的入企预警等应用，快速预警多头检查、重复检查、高频次检查等行为。</w:t>
      </w:r>
      <w:r>
        <w:rPr>
          <w:rFonts w:hint="eastAsia" w:ascii="Times New Roman" w:hAnsi="Times New Roman" w:eastAsia="仿宋_GB2312" w:cs="仿宋_GB2312"/>
          <w:b/>
          <w:bCs/>
          <w:sz w:val="32"/>
          <w:szCs w:val="32"/>
          <w:u w:val="none"/>
          <w:shd w:val="clear" w:color="auto" w:fill="auto"/>
        </w:rPr>
        <w:t>（牵头单位：市综合执法指导办、市司法局，责任单位：各市级行政执法机关、市纪委市监委机关、市工商联）</w:t>
      </w:r>
    </w:p>
    <w:p w14:paraId="5D0B4A79">
      <w:pPr>
        <w:adjustRightInd w:val="0"/>
        <w:snapToGrid w:val="0"/>
        <w:spacing w:after="0" w:line="560" w:lineRule="exact"/>
        <w:ind w:firstLine="640" w:firstLineChars="200"/>
        <w:rPr>
          <w:rFonts w:ascii="Times New Roman" w:hAnsi="Times New Roman" w:eastAsia="仿宋_GB2312" w:cs="仿宋_GB2312"/>
          <w:b/>
          <w:bCs/>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15.严格行政检查工作纪律。</w:t>
      </w:r>
      <w:r>
        <w:rPr>
          <w:rFonts w:ascii="Times New Roman" w:hAnsi="Times New Roman" w:eastAsia="仿宋_GB2312" w:cs="仿宋_GB2312"/>
          <w:kern w:val="0"/>
          <w:sz w:val="32"/>
          <w:szCs w:val="32"/>
          <w:u w:val="none"/>
          <w:shd w:val="clear" w:color="auto" w:fill="auto"/>
        </w:rPr>
        <w:t>涉企行政检查要做到</w:t>
      </w:r>
      <w:r>
        <w:rPr>
          <w:rFonts w:hint="eastAsia" w:ascii="Times New Roman" w:hAnsi="Times New Roman" w:eastAsia="仿宋_GB2312" w:cs="仿宋_GB2312"/>
          <w:kern w:val="0"/>
          <w:sz w:val="32"/>
          <w:szCs w:val="32"/>
          <w:u w:val="none"/>
          <w:shd w:val="clear" w:color="auto" w:fill="auto"/>
        </w:rPr>
        <w:t>“五个严禁”“八个不得”等规定</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行政执法机关入企开展服务时不着制服，严禁以观摩、督导、考察、服务等名义变相实施检查。推动实施入企普法、法治体检等服务全量赋码、扫码入企，不能赋码、扫码的也要通过其他形式做好入企记录。</w:t>
      </w:r>
      <w:r>
        <w:rPr>
          <w:rFonts w:hint="eastAsia" w:ascii="Times New Roman" w:hAnsi="Times New Roman" w:eastAsia="仿宋_GB2312" w:cs="仿宋_GB2312"/>
          <w:b/>
          <w:bCs/>
          <w:sz w:val="32"/>
          <w:szCs w:val="32"/>
          <w:u w:val="none"/>
          <w:shd w:val="clear" w:color="auto" w:fill="auto"/>
        </w:rPr>
        <w:t>（责任单位：各市级行政执法机关）</w:t>
      </w:r>
    </w:p>
    <w:p w14:paraId="51AF9B20">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16.规范第三方辅助服务。着力推广第三方智管应用程序，规范第三方辅助服务实施。将第三方辅助服务监管纳入全领域全链条全流程线上线下一体化闭环智能执法监管新模式</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着重依托行政检查计划智能统筹和行政检查预告在线等应用，</w:t>
      </w:r>
      <w:bookmarkStart w:id="6" w:name="OLE_LINK18"/>
      <w:bookmarkStart w:id="7" w:name="OLE_LINK17"/>
      <w:r>
        <w:rPr>
          <w:rFonts w:hint="eastAsia" w:ascii="Times New Roman" w:hAnsi="Times New Roman" w:eastAsia="仿宋_GB2312" w:cs="仿宋_GB2312"/>
          <w:kern w:val="0"/>
          <w:sz w:val="32"/>
          <w:szCs w:val="32"/>
          <w:u w:val="none"/>
          <w:shd w:val="clear" w:color="auto" w:fill="auto"/>
        </w:rPr>
        <w:t>将第三方辅助服务计划与全市行政检查计划智能匹配、并轨实施，实时提醒规范第三方辅助服务相关行为</w:t>
      </w:r>
      <w:r>
        <w:rPr>
          <w:rFonts w:ascii="Times New Roman" w:hAnsi="Times New Roman" w:eastAsia="仿宋_GB2312" w:cs="仿宋_GB2312"/>
          <w:kern w:val="0"/>
          <w:sz w:val="32"/>
          <w:szCs w:val="32"/>
          <w:u w:val="none"/>
          <w:shd w:val="clear" w:color="auto" w:fill="auto"/>
        </w:rPr>
        <w:t>。</w:t>
      </w:r>
      <w:bookmarkEnd w:id="6"/>
      <w:bookmarkEnd w:id="7"/>
      <w:r>
        <w:rPr>
          <w:rFonts w:ascii="Times New Roman" w:hAnsi="Times New Roman" w:eastAsia="仿宋_GB2312" w:cs="仿宋_GB2312"/>
          <w:kern w:val="0"/>
          <w:sz w:val="32"/>
          <w:szCs w:val="32"/>
          <w:u w:val="none"/>
          <w:shd w:val="clear" w:color="auto" w:fill="auto"/>
        </w:rPr>
        <w:t>全面提高入企</w:t>
      </w:r>
      <w:r>
        <w:rPr>
          <w:rFonts w:hint="eastAsia" w:ascii="Times New Roman" w:hAnsi="Times New Roman" w:eastAsia="仿宋_GB2312" w:cs="仿宋_GB2312"/>
          <w:kern w:val="0"/>
          <w:sz w:val="32"/>
          <w:szCs w:val="32"/>
          <w:u w:val="none"/>
          <w:shd w:val="clear" w:color="auto" w:fill="auto"/>
        </w:rPr>
        <w:t>辅助服务</w:t>
      </w:r>
      <w:r>
        <w:rPr>
          <w:rFonts w:ascii="Times New Roman" w:hAnsi="Times New Roman" w:eastAsia="仿宋_GB2312" w:cs="仿宋_GB2312"/>
          <w:kern w:val="0"/>
          <w:sz w:val="32"/>
          <w:szCs w:val="32"/>
          <w:u w:val="none"/>
          <w:shd w:val="clear" w:color="auto" w:fill="auto"/>
        </w:rPr>
        <w:t>效能，引导第三方辅助服务市场规范发展</w:t>
      </w:r>
      <w:r>
        <w:rPr>
          <w:rFonts w:hint="eastAsia"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b/>
          <w:bCs/>
          <w:sz w:val="32"/>
          <w:szCs w:val="32"/>
          <w:u w:val="none"/>
          <w:shd w:val="clear" w:color="auto" w:fill="auto"/>
        </w:rPr>
        <w:t>（牵头单位：市司法局、市综合执法指导办）</w:t>
      </w:r>
    </w:p>
    <w:p w14:paraId="5FA8E4B0">
      <w:p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（六）全面推行行政指导</w:t>
      </w:r>
    </w:p>
    <w:p w14:paraId="67753EF6">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宋体"/>
          <w:kern w:val="0"/>
          <w:sz w:val="32"/>
          <w:szCs w:val="32"/>
          <w:u w:val="none"/>
          <w:shd w:val="clear" w:color="auto" w:fill="auto"/>
        </w:rPr>
        <w:t>17</w:t>
      </w:r>
      <w:r>
        <w:rPr>
          <w:rFonts w:ascii="Times New Roman" w:hAnsi="Times New Roman" w:eastAsia="仿宋_GB2312" w:cs="宋体"/>
          <w:kern w:val="0"/>
          <w:sz w:val="32"/>
          <w:szCs w:val="32"/>
          <w:u w:val="none"/>
          <w:shd w:val="clear" w:color="auto" w:fill="auto"/>
        </w:rPr>
        <w:t>.</w:t>
      </w:r>
      <w:r>
        <w:rPr>
          <w:rFonts w:hint="eastAsia" w:ascii="Times New Roman" w:hAnsi="Times New Roman" w:eastAsia="仿宋_GB2312" w:cs="宋体"/>
          <w:kern w:val="0"/>
          <w:sz w:val="32"/>
          <w:szCs w:val="32"/>
          <w:u w:val="none"/>
          <w:shd w:val="clear" w:color="auto" w:fill="auto"/>
        </w:rPr>
        <w:t>推行全过程指导服务。深化“互动治理”理念，严格落实“预约式”指导服务、行政检查预告制度、涉企实时主动预警预防型执法</w:t>
      </w:r>
      <w:r>
        <w:rPr>
          <w:rFonts w:ascii="Times New Roman" w:hAnsi="Times New Roman" w:eastAsia="仿宋_GB2312" w:cs="宋体"/>
          <w:kern w:val="0"/>
          <w:sz w:val="32"/>
          <w:szCs w:val="32"/>
          <w:u w:val="none"/>
          <w:shd w:val="clear" w:color="auto" w:fill="auto"/>
        </w:rPr>
        <w:t>服务</w:t>
      </w:r>
      <w:r>
        <w:rPr>
          <w:rFonts w:hint="eastAsia" w:ascii="Times New Roman" w:hAnsi="Times New Roman" w:eastAsia="仿宋_GB2312" w:cs="宋体"/>
          <w:kern w:val="0"/>
          <w:sz w:val="32"/>
          <w:szCs w:val="32"/>
          <w:u w:val="none"/>
          <w:shd w:val="clear" w:color="auto" w:fill="auto"/>
        </w:rPr>
        <w:t>模式、多部门联合</w:t>
      </w:r>
      <w:r>
        <w:rPr>
          <w:rFonts w:ascii="Times New Roman" w:hAnsi="Times New Roman" w:eastAsia="仿宋_GB2312" w:cs="宋体"/>
          <w:kern w:val="0"/>
          <w:sz w:val="32"/>
          <w:szCs w:val="32"/>
          <w:u w:val="none"/>
          <w:shd w:val="clear" w:color="auto" w:fill="auto"/>
        </w:rPr>
        <w:t>整改</w:t>
      </w:r>
      <w:r>
        <w:rPr>
          <w:rFonts w:hint="eastAsia" w:ascii="Times New Roman" w:hAnsi="Times New Roman" w:eastAsia="仿宋_GB2312" w:cs="宋体"/>
          <w:kern w:val="0"/>
          <w:sz w:val="32"/>
          <w:szCs w:val="32"/>
          <w:u w:val="none"/>
          <w:shd w:val="clear" w:color="auto" w:fill="auto"/>
        </w:rPr>
        <w:t>帮扶</w:t>
      </w:r>
      <w:r>
        <w:rPr>
          <w:rFonts w:ascii="Times New Roman" w:hAnsi="Times New Roman" w:eastAsia="仿宋_GB2312" w:cs="宋体"/>
          <w:kern w:val="0"/>
          <w:sz w:val="32"/>
          <w:szCs w:val="32"/>
          <w:u w:val="none"/>
          <w:shd w:val="clear" w:color="auto" w:fill="auto"/>
        </w:rPr>
        <w:t>等举措</w:t>
      </w:r>
      <w:r>
        <w:rPr>
          <w:rFonts w:hint="eastAsia" w:ascii="Times New Roman" w:hAnsi="Times New Roman" w:eastAsia="仿宋_GB2312" w:cs="宋体"/>
          <w:kern w:val="0"/>
          <w:sz w:val="32"/>
          <w:szCs w:val="32"/>
          <w:u w:val="none"/>
          <w:shd w:val="clear" w:color="auto" w:fill="auto"/>
        </w:rPr>
        <w:t>，构建“预防为主、</w:t>
      </w:r>
      <w:r>
        <w:rPr>
          <w:rFonts w:ascii="Times New Roman" w:hAnsi="Times New Roman" w:eastAsia="仿宋_GB2312" w:cs="宋体"/>
          <w:kern w:val="0"/>
          <w:sz w:val="32"/>
          <w:szCs w:val="32"/>
          <w:u w:val="none"/>
          <w:shd w:val="clear" w:color="auto" w:fill="auto"/>
        </w:rPr>
        <w:t>首违不罚、</w:t>
      </w:r>
      <w:r>
        <w:rPr>
          <w:rFonts w:hint="eastAsia" w:ascii="Times New Roman" w:hAnsi="Times New Roman" w:eastAsia="仿宋_GB2312" w:cs="宋体"/>
          <w:kern w:val="0"/>
          <w:sz w:val="32"/>
          <w:szCs w:val="32"/>
          <w:u w:val="none"/>
          <w:shd w:val="clear" w:color="auto" w:fill="auto"/>
        </w:rPr>
        <w:t>轻微免罚、重违严惩、过罚相当、事后评价”等</w:t>
      </w:r>
      <w:r>
        <w:rPr>
          <w:rFonts w:ascii="Times New Roman" w:hAnsi="Times New Roman" w:eastAsia="仿宋_GB2312" w:cs="宋体"/>
          <w:kern w:val="0"/>
          <w:sz w:val="32"/>
          <w:szCs w:val="32"/>
          <w:u w:val="none"/>
          <w:shd w:val="clear" w:color="auto" w:fill="auto"/>
        </w:rPr>
        <w:t>工作模式，着重</w:t>
      </w:r>
      <w:r>
        <w:rPr>
          <w:rFonts w:hint="eastAsia" w:ascii="Times New Roman" w:hAnsi="Times New Roman" w:eastAsia="仿宋_GB2312" w:cs="宋体"/>
          <w:kern w:val="0"/>
          <w:sz w:val="32"/>
          <w:szCs w:val="32"/>
          <w:u w:val="none"/>
          <w:shd w:val="clear" w:color="auto" w:fill="auto"/>
        </w:rPr>
        <w:t>建立健全涵盖预约指导、合规体检、</w:t>
      </w:r>
      <w:r>
        <w:rPr>
          <w:rFonts w:hint="eastAsia" w:ascii="Times New Roman" w:hAnsi="Times New Roman" w:eastAsia="仿宋_GB2312" w:cs="宋体"/>
          <w:sz w:val="32"/>
          <w:szCs w:val="32"/>
          <w:u w:val="none"/>
          <w:shd w:val="clear" w:color="auto" w:fill="auto"/>
        </w:rPr>
        <w:t>综合检查、罚后整改、普法宣传、监督反馈等环节的</w:t>
      </w:r>
      <w:bookmarkStart w:id="8" w:name="OLE_LINK24"/>
      <w:bookmarkStart w:id="9" w:name="OLE_LINK25"/>
      <w:r>
        <w:rPr>
          <w:rFonts w:hint="eastAsia" w:ascii="Times New Roman" w:hAnsi="Times New Roman" w:eastAsia="仿宋_GB2312" w:cs="宋体"/>
          <w:sz w:val="32"/>
          <w:szCs w:val="32"/>
          <w:u w:val="none"/>
          <w:shd w:val="clear" w:color="auto" w:fill="auto"/>
        </w:rPr>
        <w:t>全流程一体化涉企指导帮扶模式</w:t>
      </w:r>
      <w:bookmarkEnd w:id="8"/>
      <w:bookmarkEnd w:id="9"/>
      <w:r>
        <w:rPr>
          <w:rFonts w:hint="eastAsia" w:ascii="Times New Roman" w:hAnsi="Times New Roman" w:eastAsia="仿宋_GB2312" w:cs="宋体"/>
          <w:kern w:val="0"/>
          <w:sz w:val="32"/>
          <w:szCs w:val="32"/>
          <w:u w:val="none"/>
          <w:shd w:val="clear" w:color="auto" w:fill="auto"/>
        </w:rPr>
        <w:t>。</w:t>
      </w:r>
      <w:bookmarkStart w:id="10" w:name="OLE_LINK7"/>
      <w:r>
        <w:rPr>
          <w:rFonts w:hint="eastAsia" w:ascii="Times New Roman" w:hAnsi="Times New Roman" w:eastAsia="仿宋_GB2312" w:cs="仿宋_GB2312"/>
          <w:b/>
          <w:bCs/>
          <w:sz w:val="32"/>
          <w:szCs w:val="32"/>
          <w:u w:val="none"/>
          <w:shd w:val="clear" w:color="auto" w:fill="auto"/>
        </w:rPr>
        <w:t>（牵头单位：市综合执法指导办，责任单位：各市级行政执法机关）</w:t>
      </w:r>
    </w:p>
    <w:bookmarkEnd w:id="10"/>
    <w:p w14:paraId="5D8CDD22">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宋体"/>
          <w:kern w:val="0"/>
          <w:sz w:val="32"/>
          <w:szCs w:val="32"/>
          <w:u w:val="none"/>
          <w:shd w:val="clear" w:color="auto" w:fill="auto"/>
        </w:rPr>
        <w:t>18.建立“执法指导+执法监督”协作融合机制。建立健全综合执法</w:t>
      </w:r>
      <w:r>
        <w:rPr>
          <w:rFonts w:ascii="Times New Roman" w:hAnsi="Times New Roman" w:eastAsia="仿宋_GB2312" w:cs="宋体"/>
          <w:kern w:val="0"/>
          <w:sz w:val="32"/>
          <w:szCs w:val="32"/>
          <w:u w:val="none"/>
          <w:shd w:val="clear" w:color="auto" w:fill="auto"/>
        </w:rPr>
        <w:t>指导</w:t>
      </w:r>
      <w:r>
        <w:rPr>
          <w:rFonts w:hint="eastAsia" w:ascii="Times New Roman" w:hAnsi="Times New Roman" w:eastAsia="仿宋_GB2312" w:cs="宋体"/>
          <w:kern w:val="0"/>
          <w:sz w:val="32"/>
          <w:szCs w:val="32"/>
          <w:u w:val="none"/>
          <w:shd w:val="clear" w:color="auto" w:fill="auto"/>
        </w:rPr>
        <w:t>办</w:t>
      </w:r>
      <w:r>
        <w:rPr>
          <w:rFonts w:ascii="Times New Roman" w:hAnsi="Times New Roman" w:eastAsia="仿宋_GB2312" w:cs="宋体"/>
          <w:kern w:val="0"/>
          <w:sz w:val="32"/>
          <w:szCs w:val="32"/>
          <w:u w:val="none"/>
          <w:shd w:val="clear" w:color="auto" w:fill="auto"/>
        </w:rPr>
        <w:t>与</w:t>
      </w:r>
      <w:r>
        <w:rPr>
          <w:rFonts w:hint="eastAsia" w:ascii="Times New Roman" w:hAnsi="Times New Roman" w:eastAsia="仿宋_GB2312" w:cs="宋体"/>
          <w:kern w:val="0"/>
          <w:sz w:val="32"/>
          <w:szCs w:val="32"/>
          <w:u w:val="none"/>
          <w:shd w:val="clear" w:color="auto" w:fill="auto"/>
        </w:rPr>
        <w:t>执法监督局执法质效监督的深度协作机制，持续完善相关协作配合制度，构建立体式全方位多渠道的执法监督指导体系，推动执法指导和执法监督的相互配合、相互协作、相互补充、相互促进。</w:t>
      </w:r>
      <w:r>
        <w:rPr>
          <w:rFonts w:hint="eastAsia" w:ascii="Times New Roman" w:hAnsi="Times New Roman" w:eastAsia="仿宋_GB2312" w:cs="仿宋_GB2312"/>
          <w:b/>
          <w:bCs/>
          <w:sz w:val="32"/>
          <w:szCs w:val="32"/>
          <w:u w:val="none"/>
          <w:shd w:val="clear" w:color="auto" w:fill="auto"/>
        </w:rPr>
        <w:t>（牵头单位：市综合执法指导办、市司法局）</w:t>
      </w:r>
    </w:p>
    <w:p w14:paraId="5B68CF52">
      <w:pPr>
        <w:adjustRightInd w:val="0"/>
        <w:snapToGrid w:val="0"/>
        <w:spacing w:after="0" w:line="560" w:lineRule="exact"/>
        <w:ind w:firstLine="640" w:firstLineChars="200"/>
        <w:rPr>
          <w:rFonts w:ascii="Times New Roman" w:hAnsi="Times New Roman" w:eastAsia="仿宋_GB2312" w:cs="仿宋_GB2312"/>
          <w:b/>
          <w:bCs/>
          <w:kern w:val="0"/>
          <w:sz w:val="32"/>
          <w:szCs w:val="32"/>
          <w:u w:val="none"/>
          <w:shd w:val="clear" w:color="auto" w:fill="auto"/>
        </w:rPr>
      </w:pPr>
      <w:r>
        <w:rPr>
          <w:rFonts w:hint="eastAsia" w:ascii="Times New Roman" w:hAnsi="Times New Roman" w:eastAsia="仿宋_GB2312" w:cs="宋体"/>
          <w:kern w:val="0"/>
          <w:sz w:val="32"/>
          <w:szCs w:val="32"/>
          <w:u w:val="none"/>
          <w:shd w:val="clear" w:color="auto" w:fill="auto"/>
        </w:rPr>
        <w:t>19.探索建立涉企行政执法案件经济社会影响评估制度。聚焦涉企执法案件突出环节、重点阶段，对涉案企业生产经营可能受到的影响进行动态分类分级评估，</w:t>
      </w:r>
      <w:r>
        <w:rPr>
          <w:rFonts w:ascii="Times New Roman" w:hAnsi="Times New Roman" w:eastAsia="仿宋_GB2312" w:cs="宋体"/>
          <w:kern w:val="0"/>
          <w:sz w:val="32"/>
          <w:szCs w:val="32"/>
          <w:u w:val="none"/>
          <w:shd w:val="clear" w:color="auto" w:fill="auto"/>
        </w:rPr>
        <w:t>为包容审慎执法提供指引</w:t>
      </w:r>
      <w:r>
        <w:rPr>
          <w:rFonts w:hint="eastAsia" w:ascii="Times New Roman" w:hAnsi="Times New Roman" w:eastAsia="仿宋_GB2312" w:cs="宋体"/>
          <w:kern w:val="0"/>
          <w:sz w:val="32"/>
          <w:szCs w:val="32"/>
          <w:u w:val="none"/>
          <w:shd w:val="clear" w:color="auto" w:fill="auto"/>
        </w:rPr>
        <w:t>，并据此针对性提供点对点指导整改</w:t>
      </w:r>
      <w:r>
        <w:rPr>
          <w:rFonts w:hint="eastAsia" w:ascii="Times New Roman" w:hAnsi="Times New Roman" w:eastAsia="仿宋_GB2312" w:cs="宋体"/>
          <w:kern w:val="0"/>
          <w:sz w:val="32"/>
          <w:szCs w:val="32"/>
          <w:u w:val="none"/>
          <w:shd w:val="clear" w:color="auto" w:fill="auto"/>
          <w:lang w:eastAsia="zh-CN"/>
        </w:rPr>
        <w:t>、</w:t>
      </w:r>
      <w:r>
        <w:rPr>
          <w:rFonts w:hint="eastAsia" w:ascii="Times New Roman" w:hAnsi="Times New Roman" w:eastAsia="仿宋_GB2312" w:cs="宋体"/>
          <w:kern w:val="0"/>
          <w:sz w:val="32"/>
          <w:szCs w:val="32"/>
          <w:u w:val="none"/>
          <w:shd w:val="clear" w:color="auto" w:fill="auto"/>
        </w:rPr>
        <w:t>减免加处的罚款或者滞纳金、提供信用修复等靶向执法服务。</w:t>
      </w:r>
      <w:r>
        <w:rPr>
          <w:rFonts w:hint="eastAsia" w:ascii="Times New Roman" w:hAnsi="Times New Roman" w:eastAsia="仿宋_GB2312" w:cs="仿宋_GB2312"/>
          <w:b/>
          <w:bCs/>
          <w:sz w:val="32"/>
          <w:szCs w:val="32"/>
          <w:u w:val="none"/>
          <w:shd w:val="clear" w:color="auto" w:fill="auto"/>
        </w:rPr>
        <w:t>（牵头单位：市综合执法指导办、市司法局，责任单位：各市级行政执法机关）</w:t>
      </w:r>
    </w:p>
    <w:p w14:paraId="5E60AB78">
      <w:pPr>
        <w:adjustRightInd w:val="0"/>
        <w:snapToGrid w:val="0"/>
        <w:spacing w:after="0" w:line="560" w:lineRule="exact"/>
        <w:ind w:firstLine="640" w:firstLineChars="200"/>
        <w:rPr>
          <w:rFonts w:ascii="Times New Roman" w:hAnsi="Times New Roman" w:eastAsia="仿宋_GB2312" w:cs="仿宋_GB2312"/>
          <w:b/>
          <w:bCs/>
          <w:kern w:val="0"/>
          <w:sz w:val="32"/>
          <w:szCs w:val="32"/>
          <w:u w:val="none"/>
          <w:shd w:val="clear" w:color="auto" w:fill="auto"/>
        </w:rPr>
      </w:pPr>
      <w:r>
        <w:rPr>
          <w:rFonts w:hint="eastAsia" w:ascii="Times New Roman" w:hAnsi="Times New Roman" w:eastAsia="仿宋_GB2312" w:cs="宋体"/>
          <w:kern w:val="0"/>
          <w:sz w:val="32"/>
          <w:szCs w:val="32"/>
          <w:u w:val="none"/>
          <w:shd w:val="clear" w:color="auto" w:fill="auto"/>
        </w:rPr>
        <w:t>20.建立涉企行政检查效能评估机制。各行政执法机关应当围绕涉企行政检查的合法性、合理性、必要性、时效性</w:t>
      </w:r>
      <w:r>
        <w:rPr>
          <w:rFonts w:ascii="Times New Roman" w:hAnsi="Times New Roman" w:eastAsia="仿宋_GB2312" w:cs="宋体"/>
          <w:kern w:val="0"/>
          <w:sz w:val="32"/>
          <w:szCs w:val="32"/>
          <w:u w:val="none"/>
          <w:shd w:val="clear" w:color="auto" w:fill="auto"/>
        </w:rPr>
        <w:t>等</w:t>
      </w:r>
      <w:r>
        <w:rPr>
          <w:rFonts w:hint="eastAsia" w:ascii="Times New Roman" w:hAnsi="Times New Roman" w:eastAsia="仿宋_GB2312" w:cs="宋体"/>
          <w:kern w:val="0"/>
          <w:sz w:val="32"/>
          <w:szCs w:val="32"/>
          <w:u w:val="none"/>
          <w:shd w:val="clear" w:color="auto" w:fill="auto"/>
        </w:rPr>
        <w:t>，对本单位及行政执法人员行政检查实施情况开展效能评估。司法行政机关应当组织开展年度涉企行政检查效能评估工作，及时研究</w:t>
      </w:r>
      <w:r>
        <w:rPr>
          <w:rFonts w:ascii="Times New Roman" w:hAnsi="Times New Roman" w:eastAsia="仿宋_GB2312" w:cs="宋体"/>
          <w:kern w:val="0"/>
          <w:sz w:val="32"/>
          <w:szCs w:val="32"/>
          <w:u w:val="none"/>
          <w:shd w:val="clear" w:color="auto" w:fill="auto"/>
        </w:rPr>
        <w:t>解决</w:t>
      </w:r>
      <w:r>
        <w:rPr>
          <w:rFonts w:hint="eastAsia" w:ascii="Times New Roman" w:hAnsi="Times New Roman" w:eastAsia="仿宋_GB2312" w:cs="宋体"/>
          <w:kern w:val="0"/>
          <w:sz w:val="32"/>
          <w:szCs w:val="32"/>
          <w:u w:val="none"/>
          <w:shd w:val="clear" w:color="auto" w:fill="auto"/>
        </w:rPr>
        <w:t>评估中发现的共性问题。</w:t>
      </w:r>
      <w:r>
        <w:rPr>
          <w:rFonts w:hint="eastAsia" w:ascii="Times New Roman" w:hAnsi="Times New Roman" w:eastAsia="仿宋_GB2312" w:cs="仿宋_GB2312"/>
          <w:b/>
          <w:bCs/>
          <w:sz w:val="32"/>
          <w:szCs w:val="32"/>
          <w:u w:val="none"/>
          <w:shd w:val="clear" w:color="auto" w:fill="auto"/>
        </w:rPr>
        <w:t>（牵头单位：市综合执法指导办、市司法局，责任单位：各市级行政执法机关）</w:t>
      </w:r>
    </w:p>
    <w:p w14:paraId="5E9A9E8F">
      <w:pPr>
        <w:adjustRightInd w:val="0"/>
        <w:snapToGrid w:val="0"/>
        <w:spacing w:after="0" w:line="560" w:lineRule="exact"/>
        <w:ind w:firstLine="640" w:firstLineChars="200"/>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21.规范行使行政裁量权。行政执法机关在作出行政执法决定前，要告知企业有关行政执法行为的依据、内容、事实、理由，有行政裁量权基准的，要在行政执法决定书中对行政裁量权基准的适用情况予以明确。</w:t>
      </w:r>
      <w:r>
        <w:rPr>
          <w:rFonts w:hint="eastAsia" w:ascii="Times New Roman" w:hAnsi="Times New Roman" w:eastAsia="仿宋_GB2312" w:cs="仿宋_GB2312"/>
          <w:b/>
          <w:bCs/>
          <w:sz w:val="32"/>
          <w:szCs w:val="32"/>
          <w:u w:val="none"/>
          <w:shd w:val="clear" w:color="auto" w:fill="auto"/>
        </w:rPr>
        <w:t>（牵头单位：市司法局）</w:t>
      </w:r>
    </w:p>
    <w:p w14:paraId="30AD6669">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22.强化包容审慎执法。持续优化“首违不罚、公益减罚、轻微速罚”等柔性监管体系</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体现“宽严相济”执法理念要求，做到过罚相当、类案同罚。探索建立涉企行政处罚观察期制度。深化“简案快办、轻案零跑”等益企措施。</w:t>
      </w:r>
      <w:r>
        <w:rPr>
          <w:rFonts w:hint="eastAsia" w:ascii="Times New Roman" w:hAnsi="Times New Roman" w:eastAsia="仿宋_GB2312" w:cs="仿宋_GB2312"/>
          <w:b/>
          <w:bCs/>
          <w:sz w:val="32"/>
          <w:szCs w:val="32"/>
          <w:u w:val="none"/>
          <w:shd w:val="clear" w:color="auto" w:fill="auto"/>
        </w:rPr>
        <w:t>（责任单位：各市级行政执法机关）</w:t>
      </w:r>
    </w:p>
    <w:p w14:paraId="5C98F3D1">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bookmarkStart w:id="11" w:name="OLE_LINK10"/>
      <w:r>
        <w:rPr>
          <w:rFonts w:hint="eastAsia" w:ascii="Times New Roman" w:hAnsi="Times New Roman" w:eastAsia="仿宋_GB2312" w:cs="仿宋_GB2312"/>
          <w:kern w:val="0"/>
          <w:sz w:val="32"/>
          <w:szCs w:val="32"/>
          <w:u w:val="none"/>
          <w:shd w:val="clear" w:color="auto" w:fill="auto"/>
        </w:rPr>
        <w:t>23.落实省“信用修复一件事”改革。优化信用修复服务体系，明确信用修复业务专员，建立“统一收件、协同办理、结果共享”的跨部门</w:t>
      </w:r>
      <w:r>
        <w:rPr>
          <w:rFonts w:ascii="Times New Roman" w:hAnsi="Times New Roman" w:eastAsia="仿宋_GB2312" w:cs="仿宋_GB2312"/>
          <w:kern w:val="0"/>
          <w:sz w:val="32"/>
          <w:szCs w:val="32"/>
          <w:u w:val="none"/>
          <w:shd w:val="clear" w:color="auto" w:fill="auto"/>
        </w:rPr>
        <w:t>跨区域</w:t>
      </w:r>
      <w:r>
        <w:rPr>
          <w:rFonts w:hint="eastAsia" w:ascii="Times New Roman" w:hAnsi="Times New Roman" w:eastAsia="仿宋_GB2312" w:cs="仿宋_GB2312"/>
          <w:kern w:val="0"/>
          <w:sz w:val="32"/>
          <w:szCs w:val="32"/>
          <w:u w:val="none"/>
          <w:shd w:val="clear" w:color="auto" w:fill="auto"/>
        </w:rPr>
        <w:t>跨层级协同联动工作机制，做好行政处罚、严重失信主体名单、经营异常名录等失信信息修复审核办理，实现信用修复“一次申请、多跨协同、全程网办”。</w:t>
      </w:r>
      <w:bookmarkEnd w:id="11"/>
      <w:r>
        <w:rPr>
          <w:rFonts w:hint="eastAsia" w:ascii="Times New Roman" w:hAnsi="Times New Roman" w:eastAsia="仿宋_GB2312" w:cs="仿宋_GB2312"/>
          <w:b/>
          <w:bCs/>
          <w:sz w:val="32"/>
          <w:szCs w:val="32"/>
          <w:u w:val="none"/>
          <w:shd w:val="clear" w:color="auto" w:fill="auto"/>
        </w:rPr>
        <w:t>（牵头单位：市发改局、市市场监管局）</w:t>
      </w:r>
    </w:p>
    <w:p w14:paraId="41417CD9">
      <w:pPr>
        <w:numPr>
          <w:ilvl w:val="0"/>
          <w:numId w:val="3"/>
        </w:num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强化行政检查监督</w:t>
      </w:r>
    </w:p>
    <w:p w14:paraId="4FA386D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24.畅通涉企行政检查投诉举报渠道。建立健全行政执法监督与12345政务服务便民热线信息共享机制，加强与工商联等单位协同，建立行政执法企业观察点，多途径全面收集企业对行政检查的意见建议</w:t>
      </w:r>
      <w:r>
        <w:rPr>
          <w:rFonts w:hint="eastAsia" w:ascii="Times New Roman" w:hAnsi="Times New Roman" w:eastAsia="仿宋_GB2312" w:cs="仿宋_GB2312"/>
          <w:kern w:val="0"/>
          <w:sz w:val="32"/>
          <w:szCs w:val="32"/>
          <w:u w:val="none"/>
          <w:shd w:val="clear" w:color="auto" w:fill="auto"/>
          <w:lang w:val="en-US" w:eastAsia="zh-CN"/>
        </w:rPr>
        <w:t>，</w:t>
      </w:r>
      <w:r>
        <w:rPr>
          <w:rFonts w:hint="eastAsia" w:ascii="Times New Roman" w:hAnsi="Times New Roman" w:eastAsia="仿宋_GB2312" w:cs="仿宋_GB2312"/>
          <w:kern w:val="0"/>
          <w:sz w:val="32"/>
          <w:szCs w:val="32"/>
          <w:u w:val="none"/>
          <w:shd w:val="clear" w:color="auto" w:fill="auto"/>
        </w:rPr>
        <w:t>并及时依法做好投诉线索受理与核查反馈工作。司法行政机关要利用执法监督观察点和联络点，主动倾听企业呼声，征求涉企行政检查建议，形成发现问题、提出建议、分析研判、转化运用、回复反馈的工作闭环。</w:t>
      </w:r>
      <w:r>
        <w:rPr>
          <w:rFonts w:hint="eastAsia" w:ascii="Times New Roman" w:hAnsi="Times New Roman" w:eastAsia="仿宋_GB2312" w:cs="仿宋_GB2312"/>
          <w:b/>
          <w:bCs/>
          <w:sz w:val="32"/>
          <w:szCs w:val="32"/>
          <w:u w:val="none"/>
          <w:shd w:val="clear" w:color="auto" w:fill="auto"/>
        </w:rPr>
        <w:t>（牵头单位：市司法局、市信访局，责任单位：市工商联、各市级行政执法机关）</w:t>
      </w:r>
    </w:p>
    <w:p w14:paraId="2D26869B">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bookmarkStart w:id="12" w:name="OLE_LINK2"/>
      <w:r>
        <w:rPr>
          <w:rFonts w:hint="eastAsia" w:ascii="Times New Roman" w:hAnsi="Times New Roman" w:eastAsia="仿宋_GB2312" w:cs="仿宋_GB2312"/>
          <w:kern w:val="0"/>
          <w:sz w:val="32"/>
          <w:szCs w:val="32"/>
          <w:u w:val="none"/>
          <w:shd w:val="clear" w:color="auto" w:fill="auto"/>
        </w:rPr>
        <w:t>25.加大行政检查监督力度。组织开展涉企执法专项监督行动。压实行政执法机关内部层级指导监督职责。对行政检查行为相关投诉举报反映情况属实的，责令有关行政执法机关立即改正；涉嫌违纪违法问题的，应将有关线索移交相关纪检监察组织及司法机关处置。</w:t>
      </w:r>
      <w:bookmarkEnd w:id="12"/>
      <w:r>
        <w:rPr>
          <w:rFonts w:hint="eastAsia" w:ascii="Times New Roman" w:hAnsi="Times New Roman" w:eastAsia="仿宋_GB2312" w:cs="仿宋_GB2312"/>
          <w:b/>
          <w:bCs/>
          <w:sz w:val="32"/>
          <w:szCs w:val="32"/>
          <w:u w:val="none"/>
          <w:shd w:val="clear" w:color="auto" w:fill="auto"/>
        </w:rPr>
        <w:t>（牵头单位：市司法局，责任单位：各市级行政执法机关、市纪委市监委机关、市法院、市检察院）</w:t>
      </w:r>
    </w:p>
    <w:p w14:paraId="3E087AF1">
      <w:pPr>
        <w:adjustRightInd w:val="0"/>
        <w:snapToGrid w:val="0"/>
        <w:spacing w:after="0" w:line="560" w:lineRule="exact"/>
        <w:ind w:firstLine="640" w:firstLineChars="200"/>
        <w:rPr>
          <w:rFonts w:ascii="Times New Roman" w:hAnsi="Times New Roman" w:eastAsia="仿宋_GB2312" w:cs="仿宋_GB2312"/>
          <w:b/>
          <w:bCs/>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26.建立“执法监督+”联动协同机制。创新涉企行政检查监督方式，建立“执法监督</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复议”“执法监督</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人大、纪委监察与司法”“执法监督</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信访”“执法监督</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媒体”等机制，强化行政执法监督合力。</w:t>
      </w:r>
      <w:r>
        <w:rPr>
          <w:rFonts w:hint="eastAsia" w:ascii="Times New Roman" w:hAnsi="Times New Roman" w:eastAsia="仿宋_GB2312" w:cs="仿宋_GB2312"/>
          <w:b/>
          <w:bCs/>
          <w:sz w:val="32"/>
          <w:szCs w:val="32"/>
          <w:u w:val="none"/>
          <w:shd w:val="clear" w:color="auto" w:fill="auto"/>
        </w:rPr>
        <w:t>（牵头单位：市司法局，责任单位：市综合执法指导办、市纪委市监委机关、市委宣传部、市信访局、市人大常委会法制监察司法工委、市法院、市检察院）</w:t>
      </w:r>
    </w:p>
    <w:p w14:paraId="73B6BC5B">
      <w:pPr>
        <w:numPr>
          <w:ilvl w:val="255"/>
          <w:numId w:val="0"/>
        </w:num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（八）强化数智赋能</w:t>
      </w:r>
    </w:p>
    <w:p w14:paraId="4FF6FE9A">
      <w:pPr>
        <w:adjustRightInd w:val="0"/>
        <w:snapToGrid w:val="0"/>
        <w:spacing w:after="0" w:line="560" w:lineRule="exact"/>
        <w:ind w:firstLine="640" w:firstLineChars="200"/>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27</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建立健全涉企</w:t>
      </w:r>
      <w:r>
        <w:rPr>
          <w:rFonts w:ascii="Times New Roman" w:hAnsi="Times New Roman" w:eastAsia="仿宋_GB2312" w:cs="仿宋_GB2312"/>
          <w:kern w:val="0"/>
          <w:sz w:val="32"/>
          <w:szCs w:val="32"/>
          <w:u w:val="none"/>
          <w:shd w:val="clear" w:color="auto" w:fill="auto"/>
        </w:rPr>
        <w:t>实时</w:t>
      </w:r>
      <w:r>
        <w:rPr>
          <w:rFonts w:hint="eastAsia" w:ascii="Times New Roman" w:hAnsi="Times New Roman" w:eastAsia="仿宋_GB2312" w:cs="仿宋_GB2312"/>
          <w:kern w:val="0"/>
          <w:sz w:val="32"/>
          <w:szCs w:val="32"/>
          <w:u w:val="none"/>
          <w:shd w:val="clear" w:color="auto" w:fill="auto"/>
        </w:rPr>
        <w:t>主动预警预防型执法服务模式。谋划以“智慧预警”为核心，“风险+信用”分类分级管理</w:t>
      </w:r>
      <w:r>
        <w:rPr>
          <w:rFonts w:ascii="Times New Roman" w:hAnsi="Times New Roman" w:eastAsia="仿宋_GB2312" w:cs="仿宋_GB2312"/>
          <w:kern w:val="0"/>
          <w:sz w:val="32"/>
          <w:szCs w:val="32"/>
          <w:u w:val="none"/>
          <w:shd w:val="clear" w:color="auto" w:fill="auto"/>
        </w:rPr>
        <w:t>为基础</w:t>
      </w:r>
      <w:r>
        <w:rPr>
          <w:rFonts w:hint="eastAsia" w:ascii="Times New Roman" w:hAnsi="Times New Roman" w:eastAsia="仿宋_GB2312" w:cs="仿宋_GB2312"/>
          <w:kern w:val="0"/>
          <w:sz w:val="32"/>
          <w:szCs w:val="32"/>
          <w:u w:val="none"/>
          <w:shd w:val="clear" w:color="auto" w:fill="auto"/>
        </w:rPr>
        <w:t>，</w:t>
      </w:r>
      <w:r>
        <w:rPr>
          <w:rFonts w:ascii="Times New Roman" w:hAnsi="Times New Roman" w:eastAsia="仿宋_GB2312" w:cs="仿宋_GB2312"/>
          <w:kern w:val="0"/>
          <w:sz w:val="32"/>
          <w:szCs w:val="32"/>
          <w:u w:val="none"/>
          <w:shd w:val="clear" w:color="auto" w:fill="auto"/>
        </w:rPr>
        <w:t>包含</w:t>
      </w:r>
      <w:r>
        <w:rPr>
          <w:rFonts w:hint="eastAsia" w:ascii="Times New Roman" w:hAnsi="Times New Roman" w:eastAsia="仿宋_GB2312" w:cs="仿宋_GB2312"/>
          <w:kern w:val="0"/>
          <w:sz w:val="32"/>
          <w:szCs w:val="32"/>
          <w:u w:val="none"/>
          <w:shd w:val="clear" w:color="auto" w:fill="auto"/>
        </w:rPr>
        <w:t>实时监测预警、触发式风险精准预警、历史风险评估预警等功能</w:t>
      </w:r>
      <w:r>
        <w:rPr>
          <w:rFonts w:ascii="Times New Roman" w:hAnsi="Times New Roman" w:eastAsia="仿宋_GB2312" w:cs="仿宋_GB2312"/>
          <w:kern w:val="0"/>
          <w:sz w:val="32"/>
          <w:szCs w:val="32"/>
          <w:u w:val="none"/>
          <w:shd w:val="clear" w:color="auto" w:fill="auto"/>
        </w:rPr>
        <w:t>的</w:t>
      </w:r>
      <w:r>
        <w:rPr>
          <w:rFonts w:hint="eastAsia" w:ascii="Times New Roman" w:hAnsi="Times New Roman" w:eastAsia="仿宋_GB2312" w:cs="仿宋_GB2312"/>
          <w:kern w:val="0"/>
          <w:sz w:val="32"/>
          <w:szCs w:val="32"/>
          <w:u w:val="none"/>
          <w:shd w:val="clear" w:color="auto" w:fill="auto"/>
        </w:rPr>
        <w:t>系列预警预防体系，实现全域感知实时监测预警、执法办案智能研判预警</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企业风险动态预警防控，全力构建智能预警、全程低扰、互动服务的涉企实时主动预警预防型执法服务模式。</w:t>
      </w:r>
      <w:r>
        <w:rPr>
          <w:rFonts w:hint="eastAsia" w:ascii="Times New Roman" w:hAnsi="Times New Roman" w:eastAsia="仿宋_GB2312" w:cs="仿宋_GB2312"/>
          <w:b/>
          <w:bCs/>
          <w:kern w:val="0"/>
          <w:sz w:val="32"/>
          <w:szCs w:val="32"/>
          <w:u w:val="none"/>
          <w:shd w:val="clear" w:color="auto" w:fill="auto"/>
        </w:rPr>
        <w:t>（牵头单位：市综合执法指导办）</w:t>
      </w:r>
    </w:p>
    <w:p w14:paraId="40980C74">
      <w:pPr>
        <w:adjustRightInd w:val="0"/>
        <w:snapToGrid w:val="0"/>
        <w:spacing w:after="0" w:line="560" w:lineRule="exact"/>
        <w:ind w:firstLine="641"/>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28.加强行政执法数字化保障。加强行政检查数据归集和治理，贯通</w:t>
      </w:r>
      <w:r>
        <w:rPr>
          <w:rFonts w:ascii="Times New Roman" w:hAnsi="Times New Roman" w:eastAsia="仿宋_GB2312" w:cs="仿宋_GB2312"/>
          <w:kern w:val="0"/>
          <w:sz w:val="32"/>
          <w:szCs w:val="32"/>
          <w:u w:val="none"/>
          <w:shd w:val="clear" w:color="auto" w:fill="auto"/>
        </w:rPr>
        <w:t>基层</w:t>
      </w:r>
      <w:r>
        <w:rPr>
          <w:rFonts w:hint="eastAsia" w:ascii="Times New Roman" w:hAnsi="Times New Roman" w:eastAsia="仿宋_GB2312" w:cs="仿宋_GB2312"/>
          <w:kern w:val="0"/>
          <w:sz w:val="32"/>
          <w:szCs w:val="32"/>
          <w:u w:val="none"/>
          <w:shd w:val="clear" w:color="auto" w:fill="auto"/>
        </w:rPr>
        <w:t>智治综合应用，</w:t>
      </w:r>
      <w:r>
        <w:rPr>
          <w:rFonts w:ascii="Times New Roman" w:hAnsi="Times New Roman" w:eastAsia="仿宋_GB2312" w:cs="仿宋_GB2312"/>
          <w:kern w:val="0"/>
          <w:sz w:val="32"/>
          <w:szCs w:val="32"/>
          <w:u w:val="none"/>
          <w:shd w:val="clear" w:color="auto" w:fill="auto"/>
        </w:rPr>
        <w:t>加快</w:t>
      </w:r>
      <w:r>
        <w:rPr>
          <w:rFonts w:hint="eastAsia" w:ascii="Times New Roman" w:hAnsi="Times New Roman" w:eastAsia="仿宋_GB2312" w:cs="仿宋_GB2312"/>
          <w:kern w:val="0"/>
          <w:sz w:val="32"/>
          <w:szCs w:val="32"/>
          <w:u w:val="none"/>
          <w:shd w:val="clear" w:color="auto" w:fill="auto"/>
        </w:rPr>
        <w:t>推动检查要素互联互通、数据共享互认、信息共建共享</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加快推进全市</w:t>
      </w:r>
      <w:r>
        <w:rPr>
          <w:rFonts w:ascii="Times New Roman" w:hAnsi="Times New Roman" w:eastAsia="仿宋_GB2312" w:cs="仿宋_GB2312"/>
          <w:kern w:val="0"/>
          <w:sz w:val="32"/>
          <w:szCs w:val="32"/>
          <w:u w:val="none"/>
          <w:shd w:val="clear" w:color="auto" w:fill="auto"/>
        </w:rPr>
        <w:t>执法车辆</w:t>
      </w:r>
      <w:r>
        <w:rPr>
          <w:rFonts w:hint="eastAsia" w:ascii="Times New Roman" w:hAnsi="Times New Roman" w:eastAsia="仿宋_GB2312" w:cs="仿宋_GB2312"/>
          <w:kern w:val="0"/>
          <w:sz w:val="32"/>
          <w:szCs w:val="32"/>
          <w:u w:val="none"/>
          <w:shd w:val="clear" w:color="auto" w:fill="auto"/>
        </w:rPr>
        <w:t>统一</w:t>
      </w:r>
      <w:r>
        <w:rPr>
          <w:rFonts w:ascii="Times New Roman" w:hAnsi="Times New Roman" w:eastAsia="仿宋_GB2312" w:cs="仿宋_GB2312"/>
          <w:kern w:val="0"/>
          <w:sz w:val="32"/>
          <w:szCs w:val="32"/>
          <w:u w:val="none"/>
          <w:shd w:val="clear" w:color="auto" w:fill="auto"/>
        </w:rPr>
        <w:t>安装</w:t>
      </w:r>
      <w:r>
        <w:rPr>
          <w:rFonts w:hint="eastAsia" w:ascii="Times New Roman" w:hAnsi="Times New Roman" w:eastAsia="仿宋_GB2312" w:cs="仿宋_GB2312"/>
          <w:kern w:val="0"/>
          <w:sz w:val="32"/>
          <w:szCs w:val="32"/>
          <w:u w:val="none"/>
          <w:shd w:val="clear" w:color="auto" w:fill="auto"/>
        </w:rPr>
        <w:t>车载</w:t>
      </w:r>
      <w:r>
        <w:rPr>
          <w:rFonts w:ascii="Times New Roman" w:hAnsi="Times New Roman" w:eastAsia="仿宋_GB2312" w:cs="仿宋_GB2312"/>
          <w:kern w:val="0"/>
          <w:sz w:val="32"/>
          <w:szCs w:val="32"/>
          <w:u w:val="none"/>
          <w:shd w:val="clear" w:color="auto" w:fill="auto"/>
        </w:rPr>
        <w:t>定位设备，</w:t>
      </w:r>
      <w:r>
        <w:rPr>
          <w:rFonts w:hint="eastAsia" w:ascii="Times New Roman" w:hAnsi="Times New Roman" w:eastAsia="仿宋_GB2312" w:cs="仿宋_GB2312"/>
          <w:kern w:val="0"/>
          <w:sz w:val="32"/>
          <w:szCs w:val="32"/>
          <w:u w:val="none"/>
          <w:shd w:val="clear" w:color="auto" w:fill="auto"/>
        </w:rPr>
        <w:t>使用执法车辆实施行政检查时应保持定位设备启用状态。谋划建设规范涉企检查一体化全链闭环智管、智慧法制审核、预警预防等应用，</w:t>
      </w:r>
      <w:r>
        <w:rPr>
          <w:rFonts w:ascii="Times New Roman" w:hAnsi="Times New Roman" w:eastAsia="仿宋_GB2312" w:cs="仿宋_GB2312"/>
          <w:kern w:val="0"/>
          <w:sz w:val="32"/>
          <w:szCs w:val="32"/>
          <w:u w:val="none"/>
          <w:shd w:val="clear" w:color="auto" w:fill="auto"/>
        </w:rPr>
        <w:t>迭代完善大综合一体化执法应用矩阵，着力构建</w:t>
      </w:r>
      <w:r>
        <w:rPr>
          <w:rFonts w:hint="eastAsia" w:ascii="Times New Roman" w:hAnsi="Times New Roman" w:eastAsia="仿宋_GB2312" w:cs="仿宋_GB2312"/>
          <w:kern w:val="0"/>
          <w:sz w:val="32"/>
          <w:szCs w:val="32"/>
          <w:u w:val="none"/>
          <w:shd w:val="clear" w:color="auto" w:fill="auto"/>
        </w:rPr>
        <w:t>“</w:t>
      </w:r>
      <w:r>
        <w:rPr>
          <w:rFonts w:ascii="Times New Roman" w:hAnsi="Times New Roman" w:eastAsia="仿宋_GB2312" w:cs="仿宋_GB2312"/>
          <w:kern w:val="0"/>
          <w:sz w:val="32"/>
          <w:szCs w:val="32"/>
          <w:u w:val="none"/>
          <w:shd w:val="clear" w:color="auto" w:fill="auto"/>
        </w:rPr>
        <w:t>1+1+X</w:t>
      </w:r>
      <w:r>
        <w:rPr>
          <w:rFonts w:hint="eastAsia" w:ascii="Times New Roman" w:hAnsi="Times New Roman" w:eastAsia="仿宋_GB2312" w:cs="仿宋_GB2312"/>
          <w:kern w:val="0"/>
          <w:sz w:val="32"/>
          <w:szCs w:val="32"/>
          <w:u w:val="none"/>
          <w:shd w:val="clear" w:color="auto" w:fill="auto"/>
        </w:rPr>
        <w:t>”</w:t>
      </w:r>
      <w:r>
        <w:rPr>
          <w:rFonts w:ascii="Times New Roman" w:hAnsi="Times New Roman" w:eastAsia="仿宋_GB2312" w:cs="仿宋_GB2312"/>
          <w:kern w:val="0"/>
          <w:sz w:val="32"/>
          <w:szCs w:val="32"/>
          <w:u w:val="none"/>
          <w:shd w:val="clear" w:color="auto" w:fill="auto"/>
        </w:rPr>
        <w:t>数智赋能执法服务体系架构，</w:t>
      </w:r>
      <w:r>
        <w:rPr>
          <w:rFonts w:hint="eastAsia" w:ascii="Times New Roman" w:hAnsi="Times New Roman" w:eastAsia="仿宋_GB2312" w:cs="仿宋_GB2312"/>
          <w:kern w:val="0"/>
          <w:sz w:val="32"/>
          <w:szCs w:val="32"/>
          <w:u w:val="none"/>
          <w:shd w:val="clear" w:color="auto" w:fill="auto"/>
        </w:rPr>
        <w:t>全力打造一屏统览、一网统管、全程智治的智慧执法新模式。</w:t>
      </w:r>
      <w:r>
        <w:rPr>
          <w:rFonts w:hint="eastAsia" w:ascii="Times New Roman" w:hAnsi="Times New Roman" w:eastAsia="仿宋_GB2312" w:cs="仿宋_GB2312"/>
          <w:b/>
          <w:bCs/>
          <w:kern w:val="0"/>
          <w:sz w:val="32"/>
          <w:szCs w:val="32"/>
          <w:u w:val="none"/>
          <w:shd w:val="clear" w:color="auto" w:fill="auto"/>
        </w:rPr>
        <w:t>（牵头单位：市综合执法指导办、市数据服务中心，责任单位：市信访局、市社会治理中心）</w:t>
      </w:r>
    </w:p>
    <w:p w14:paraId="5699DFFF">
      <w:pPr>
        <w:numPr>
          <w:ilvl w:val="255"/>
          <w:numId w:val="0"/>
        </w:num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ascii="Times New Roman" w:hAnsi="Times New Roman" w:eastAsia="楷体_GB2312" w:cs="楷体_GB2312"/>
          <w:b/>
          <w:bCs/>
          <w:kern w:val="0"/>
          <w:sz w:val="32"/>
          <w:szCs w:val="32"/>
          <w:u w:val="none"/>
          <w:shd w:val="clear" w:color="auto" w:fill="auto"/>
        </w:rPr>
        <w:t>（</w:t>
      </w:r>
      <w:r>
        <w:rPr>
          <w:rFonts w:hint="eastAsia" w:ascii="Times New Roman" w:hAnsi="Times New Roman" w:eastAsia="楷体_GB2312" w:cs="楷体_GB2312"/>
          <w:b/>
          <w:bCs/>
          <w:kern w:val="0"/>
          <w:sz w:val="32"/>
          <w:szCs w:val="32"/>
          <w:u w:val="none"/>
          <w:shd w:val="clear" w:color="auto" w:fill="auto"/>
        </w:rPr>
        <w:t>九</w:t>
      </w:r>
      <w:r>
        <w:rPr>
          <w:rFonts w:ascii="Times New Roman" w:hAnsi="Times New Roman" w:eastAsia="楷体_GB2312" w:cs="楷体_GB2312"/>
          <w:b/>
          <w:bCs/>
          <w:kern w:val="0"/>
          <w:sz w:val="32"/>
          <w:szCs w:val="32"/>
          <w:u w:val="none"/>
          <w:shd w:val="clear" w:color="auto" w:fill="auto"/>
        </w:rPr>
        <w:t>）</w:t>
      </w:r>
      <w:r>
        <w:rPr>
          <w:rFonts w:hint="eastAsia" w:ascii="Times New Roman" w:hAnsi="Times New Roman" w:eastAsia="楷体_GB2312" w:cs="楷体_GB2312"/>
          <w:b/>
          <w:bCs/>
          <w:kern w:val="0"/>
          <w:sz w:val="32"/>
          <w:szCs w:val="32"/>
          <w:u w:val="none"/>
          <w:shd w:val="clear" w:color="auto" w:fill="auto"/>
        </w:rPr>
        <w:t>打造一体化</w:t>
      </w:r>
      <w:r>
        <w:rPr>
          <w:rFonts w:ascii="Times New Roman" w:hAnsi="Times New Roman" w:eastAsia="楷体_GB2312" w:cs="楷体_GB2312"/>
          <w:b/>
          <w:bCs/>
          <w:kern w:val="0"/>
          <w:sz w:val="32"/>
          <w:szCs w:val="32"/>
          <w:u w:val="none"/>
          <w:shd w:val="clear" w:color="auto" w:fill="auto"/>
        </w:rPr>
        <w:t>全链闭环智管新模式</w:t>
      </w:r>
    </w:p>
    <w:p w14:paraId="2E4E497F">
      <w:pPr>
        <w:adjustRightInd w:val="0"/>
        <w:snapToGrid w:val="0"/>
        <w:spacing w:after="0" w:line="560" w:lineRule="exact"/>
        <w:ind w:firstLine="641"/>
        <w:rPr>
          <w:rFonts w:ascii="Times New Roman" w:hAnsi="Times New Roman" w:eastAsia="仿宋_GB2312" w:cs="仿宋_GB2312"/>
          <w:b/>
          <w:bCs/>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29</w:t>
      </w:r>
      <w:r>
        <w:rPr>
          <w:rFonts w:ascii="Times New Roman" w:hAnsi="Times New Roman" w:eastAsia="仿宋_GB2312" w:cs="仿宋_GB2312"/>
          <w:kern w:val="0"/>
          <w:sz w:val="32"/>
          <w:szCs w:val="32"/>
          <w:u w:val="none"/>
          <w:shd w:val="clear" w:color="auto" w:fill="auto"/>
        </w:rPr>
        <w:t>.建立健全全领域全链条全流程线上线下一体化闭环</w:t>
      </w:r>
      <w:r>
        <w:rPr>
          <w:rFonts w:hint="eastAsia" w:ascii="Times New Roman" w:hAnsi="Times New Roman" w:eastAsia="仿宋_GB2312" w:cs="仿宋_GB2312"/>
          <w:kern w:val="0"/>
          <w:sz w:val="32"/>
          <w:szCs w:val="32"/>
          <w:u w:val="none"/>
          <w:shd w:val="clear" w:color="auto" w:fill="auto"/>
        </w:rPr>
        <w:t>智能</w:t>
      </w:r>
      <w:r>
        <w:rPr>
          <w:rFonts w:ascii="Times New Roman" w:hAnsi="Times New Roman" w:eastAsia="仿宋_GB2312" w:cs="仿宋_GB2312"/>
          <w:kern w:val="0"/>
          <w:sz w:val="32"/>
          <w:szCs w:val="32"/>
          <w:u w:val="none"/>
          <w:shd w:val="clear" w:color="auto" w:fill="auto"/>
        </w:rPr>
        <w:t>执法监管新模式。所有行政检查应在省</w:t>
      </w:r>
      <w:r>
        <w:rPr>
          <w:rFonts w:hint="eastAsia" w:ascii="Times New Roman" w:hAnsi="Times New Roman" w:eastAsia="仿宋_GB2312" w:cs="仿宋_GB2312"/>
          <w:kern w:val="0"/>
          <w:sz w:val="32"/>
          <w:szCs w:val="32"/>
          <w:u w:val="none"/>
          <w:shd w:val="clear" w:color="auto" w:fill="auto"/>
        </w:rPr>
        <w:t>“</w:t>
      </w:r>
      <w:r>
        <w:rPr>
          <w:rFonts w:ascii="Times New Roman" w:hAnsi="Times New Roman" w:eastAsia="仿宋_GB2312" w:cs="仿宋_GB2312"/>
          <w:kern w:val="0"/>
          <w:sz w:val="32"/>
          <w:szCs w:val="32"/>
          <w:u w:val="none"/>
          <w:shd w:val="clear" w:color="auto" w:fill="auto"/>
        </w:rPr>
        <w:t>大综合一体化</w:t>
      </w:r>
      <w:r>
        <w:rPr>
          <w:rFonts w:hint="eastAsia" w:ascii="Times New Roman" w:hAnsi="Times New Roman" w:eastAsia="仿宋_GB2312" w:cs="仿宋_GB2312"/>
          <w:kern w:val="0"/>
          <w:sz w:val="32"/>
          <w:szCs w:val="32"/>
          <w:u w:val="none"/>
          <w:shd w:val="clear" w:color="auto" w:fill="auto"/>
        </w:rPr>
        <w:t>”</w:t>
      </w:r>
      <w:r>
        <w:rPr>
          <w:rFonts w:ascii="Times New Roman" w:hAnsi="Times New Roman" w:eastAsia="仿宋_GB2312" w:cs="仿宋_GB2312"/>
          <w:kern w:val="0"/>
          <w:sz w:val="32"/>
          <w:szCs w:val="32"/>
          <w:u w:val="none"/>
          <w:shd w:val="clear" w:color="auto" w:fill="auto"/>
        </w:rPr>
        <w:t>执法监管数字应用上制定实施</w:t>
      </w:r>
      <w:r>
        <w:rPr>
          <w:rFonts w:hint="eastAsia" w:ascii="Times New Roman" w:hAnsi="Times New Roman" w:eastAsia="仿宋_GB2312" w:cs="仿宋_GB2312"/>
          <w:kern w:val="0"/>
          <w:sz w:val="32"/>
          <w:szCs w:val="32"/>
          <w:u w:val="none"/>
          <w:shd w:val="clear" w:color="auto" w:fill="auto"/>
        </w:rPr>
        <w:t>，并依托</w:t>
      </w:r>
      <w:r>
        <w:rPr>
          <w:rFonts w:ascii="Times New Roman" w:hAnsi="Times New Roman" w:eastAsia="仿宋_GB2312" w:cs="仿宋_GB2312"/>
          <w:kern w:val="0"/>
          <w:sz w:val="32"/>
          <w:szCs w:val="32"/>
          <w:u w:val="none"/>
          <w:shd w:val="clear" w:color="auto" w:fill="auto"/>
        </w:rPr>
        <w:t>行政检查计划智能统筹和</w:t>
      </w:r>
      <w:r>
        <w:rPr>
          <w:rFonts w:hint="eastAsia" w:ascii="Times New Roman" w:hAnsi="Times New Roman" w:eastAsia="仿宋_GB2312" w:cs="仿宋_GB2312"/>
          <w:kern w:val="0"/>
          <w:sz w:val="32"/>
          <w:szCs w:val="32"/>
          <w:u w:val="none"/>
          <w:shd w:val="clear" w:color="auto" w:fill="auto"/>
        </w:rPr>
        <w:t>行政</w:t>
      </w:r>
      <w:r>
        <w:rPr>
          <w:rFonts w:ascii="Times New Roman" w:hAnsi="Times New Roman" w:eastAsia="仿宋_GB2312" w:cs="仿宋_GB2312"/>
          <w:kern w:val="0"/>
          <w:sz w:val="32"/>
          <w:szCs w:val="32"/>
          <w:u w:val="none"/>
          <w:shd w:val="clear" w:color="auto" w:fill="auto"/>
        </w:rPr>
        <w:t>检查预告在线等应用，</w:t>
      </w:r>
      <w:r>
        <w:rPr>
          <w:rFonts w:hint="eastAsia" w:ascii="Times New Roman" w:hAnsi="Times New Roman" w:eastAsia="仿宋_GB2312" w:cs="仿宋_GB2312"/>
          <w:kern w:val="0"/>
          <w:sz w:val="32"/>
          <w:szCs w:val="32"/>
          <w:u w:val="none"/>
          <w:shd w:val="clear" w:color="auto" w:fill="auto"/>
        </w:rPr>
        <w:t>融合亮码检查</w:t>
      </w:r>
      <w:r>
        <w:rPr>
          <w:rFonts w:ascii="Times New Roman" w:hAnsi="Times New Roman" w:eastAsia="仿宋_GB2312" w:cs="仿宋_GB2312"/>
          <w:kern w:val="0"/>
          <w:sz w:val="32"/>
          <w:szCs w:val="32"/>
          <w:u w:val="none"/>
          <w:shd w:val="clear" w:color="auto" w:fill="auto"/>
        </w:rPr>
        <w:t>等数据，</w:t>
      </w:r>
      <w:bookmarkStart w:id="13" w:name="OLE_LINK14"/>
      <w:r>
        <w:rPr>
          <w:rFonts w:ascii="Times New Roman" w:hAnsi="Times New Roman" w:eastAsia="仿宋_GB2312" w:cs="仿宋_GB2312"/>
          <w:kern w:val="0"/>
          <w:sz w:val="32"/>
          <w:szCs w:val="32"/>
          <w:u w:val="none"/>
          <w:shd w:val="clear" w:color="auto" w:fill="auto"/>
        </w:rPr>
        <w:t>全面串联归并、一体贯通源头计划、统筹整合、统一预告、</w:t>
      </w:r>
      <w:r>
        <w:rPr>
          <w:rFonts w:hint="eastAsia" w:ascii="Times New Roman" w:hAnsi="Times New Roman" w:eastAsia="仿宋_GB2312" w:cs="仿宋_GB2312"/>
          <w:kern w:val="0"/>
          <w:sz w:val="32"/>
          <w:szCs w:val="32"/>
          <w:u w:val="none"/>
          <w:shd w:val="clear" w:color="auto" w:fill="auto"/>
        </w:rPr>
        <w:t>预约服务、</w:t>
      </w:r>
      <w:r>
        <w:rPr>
          <w:rFonts w:ascii="Times New Roman" w:hAnsi="Times New Roman" w:eastAsia="仿宋_GB2312" w:cs="仿宋_GB2312"/>
          <w:kern w:val="0"/>
          <w:sz w:val="32"/>
          <w:szCs w:val="32"/>
          <w:u w:val="none"/>
          <w:shd w:val="clear" w:color="auto" w:fill="auto"/>
        </w:rPr>
        <w:t>规范执法、综合监管、帮扶整改、督办反馈</w:t>
      </w:r>
      <w:r>
        <w:rPr>
          <w:rFonts w:hint="eastAsia" w:ascii="Times New Roman" w:hAnsi="Times New Roman" w:eastAsia="仿宋_GB2312" w:cs="仿宋_GB2312"/>
          <w:kern w:val="0"/>
          <w:sz w:val="32"/>
          <w:szCs w:val="32"/>
          <w:u w:val="none"/>
          <w:shd w:val="clear" w:color="auto" w:fill="auto"/>
        </w:rPr>
        <w:t>、评价评估</w:t>
      </w:r>
      <w:r>
        <w:rPr>
          <w:rFonts w:ascii="Times New Roman" w:hAnsi="Times New Roman" w:eastAsia="仿宋_GB2312" w:cs="仿宋_GB2312"/>
          <w:kern w:val="0"/>
          <w:sz w:val="32"/>
          <w:szCs w:val="32"/>
          <w:u w:val="none"/>
          <w:shd w:val="clear" w:color="auto" w:fill="auto"/>
        </w:rPr>
        <w:t>等各环节全链条，</w:t>
      </w:r>
      <w:bookmarkEnd w:id="13"/>
      <w:r>
        <w:rPr>
          <w:rFonts w:hint="eastAsia" w:ascii="Times New Roman" w:hAnsi="Times New Roman" w:eastAsia="仿宋_GB2312" w:cs="仿宋_GB2312"/>
          <w:kern w:val="0"/>
          <w:sz w:val="32"/>
          <w:szCs w:val="32"/>
          <w:u w:val="none"/>
          <w:shd w:val="clear" w:color="auto" w:fill="auto"/>
        </w:rPr>
        <w:t>全力构建</w:t>
      </w:r>
      <w:r>
        <w:rPr>
          <w:rFonts w:ascii="Times New Roman" w:hAnsi="Times New Roman" w:eastAsia="仿宋_GB2312" w:cs="仿宋_GB2312"/>
          <w:kern w:val="0"/>
          <w:sz w:val="32"/>
          <w:szCs w:val="32"/>
          <w:u w:val="none"/>
          <w:shd w:val="clear" w:color="auto" w:fill="auto"/>
        </w:rPr>
        <w:t>全领域全链条全流程</w:t>
      </w:r>
      <w:r>
        <w:rPr>
          <w:rFonts w:hint="eastAsia" w:ascii="Times New Roman" w:hAnsi="Times New Roman" w:eastAsia="仿宋_GB2312" w:cs="仿宋_GB2312"/>
          <w:kern w:val="0"/>
          <w:sz w:val="32"/>
          <w:szCs w:val="32"/>
          <w:u w:val="none"/>
          <w:shd w:val="clear" w:color="auto" w:fill="auto"/>
        </w:rPr>
        <w:t>线上线下一体化闭环</w:t>
      </w:r>
      <w:r>
        <w:rPr>
          <w:rFonts w:ascii="Times New Roman" w:hAnsi="Times New Roman" w:eastAsia="仿宋_GB2312" w:cs="仿宋_GB2312"/>
          <w:kern w:val="0"/>
          <w:sz w:val="32"/>
          <w:szCs w:val="32"/>
          <w:u w:val="none"/>
          <w:shd w:val="clear" w:color="auto" w:fill="auto"/>
        </w:rPr>
        <w:t>智能</w:t>
      </w:r>
      <w:r>
        <w:rPr>
          <w:rFonts w:hint="eastAsia" w:ascii="Times New Roman" w:hAnsi="Times New Roman" w:eastAsia="仿宋_GB2312" w:cs="仿宋_GB2312"/>
          <w:kern w:val="0"/>
          <w:sz w:val="32"/>
          <w:szCs w:val="32"/>
          <w:u w:val="none"/>
          <w:shd w:val="clear" w:color="auto" w:fill="auto"/>
        </w:rPr>
        <w:t>执法监管新模式，</w:t>
      </w:r>
      <w:r>
        <w:rPr>
          <w:rFonts w:ascii="Times New Roman" w:hAnsi="Times New Roman" w:eastAsia="仿宋_GB2312" w:cs="仿宋_GB2312"/>
          <w:kern w:val="0"/>
          <w:sz w:val="32"/>
          <w:szCs w:val="32"/>
          <w:u w:val="none"/>
          <w:shd w:val="clear" w:color="auto" w:fill="auto"/>
        </w:rPr>
        <w:t>实现全流程环环相扣、层层递进、有机衔接、协同联动，</w:t>
      </w:r>
      <w:r>
        <w:rPr>
          <w:rFonts w:hint="eastAsia" w:ascii="Times New Roman" w:hAnsi="Times New Roman" w:eastAsia="仿宋_GB2312" w:cs="仿宋_GB2312"/>
          <w:kern w:val="0"/>
          <w:sz w:val="32"/>
          <w:szCs w:val="32"/>
          <w:u w:val="none"/>
          <w:shd w:val="clear" w:color="auto" w:fill="auto"/>
        </w:rPr>
        <w:t>执法监管服务更加精准精细</w:t>
      </w:r>
      <w:r>
        <w:rPr>
          <w:rFonts w:hint="eastAsia" w:ascii="Times New Roman" w:hAnsi="Times New Roman" w:eastAsia="仿宋_GB2312" w:cs="仿宋_GB2312"/>
          <w:kern w:val="0"/>
          <w:sz w:val="32"/>
          <w:szCs w:val="32"/>
          <w:u w:val="none"/>
          <w:shd w:val="clear" w:color="auto" w:fill="auto"/>
          <w:lang w:eastAsia="zh-CN"/>
        </w:rPr>
        <w:t>精简</w:t>
      </w:r>
      <w:r>
        <w:rPr>
          <w:rFonts w:hint="eastAsia" w:ascii="Times New Roman" w:hAnsi="Times New Roman" w:eastAsia="仿宋_GB2312" w:cs="仿宋_GB2312"/>
          <w:kern w:val="0"/>
          <w:sz w:val="32"/>
          <w:szCs w:val="32"/>
          <w:u w:val="none"/>
          <w:shd w:val="clear" w:color="auto" w:fill="auto"/>
        </w:rPr>
        <w:t>高效。</w:t>
      </w:r>
      <w:r>
        <w:rPr>
          <w:rFonts w:hint="eastAsia" w:ascii="Times New Roman" w:hAnsi="Times New Roman" w:eastAsia="仿宋_GB2312" w:cs="仿宋_GB2312"/>
          <w:b/>
          <w:bCs/>
          <w:kern w:val="0"/>
          <w:sz w:val="32"/>
          <w:szCs w:val="32"/>
          <w:u w:val="none"/>
          <w:shd w:val="clear" w:color="auto" w:fill="auto"/>
        </w:rPr>
        <w:t>（牵头单位：市综合执法指导办）</w:t>
      </w:r>
    </w:p>
    <w:p w14:paraId="460A88FA">
      <w:pPr>
        <w:numPr>
          <w:ilvl w:val="255"/>
          <w:numId w:val="0"/>
        </w:numPr>
        <w:adjustRightInd w:val="0"/>
        <w:snapToGrid w:val="0"/>
        <w:spacing w:after="0" w:line="560" w:lineRule="exact"/>
        <w:ind w:firstLine="643" w:firstLineChars="200"/>
        <w:rPr>
          <w:rFonts w:ascii="Times New Roman" w:hAnsi="Times New Roman" w:eastAsia="楷体_GB2312" w:cs="楷体_GB2312"/>
          <w:b/>
          <w:bCs/>
          <w:kern w:val="0"/>
          <w:sz w:val="32"/>
          <w:szCs w:val="32"/>
          <w:u w:val="none"/>
          <w:shd w:val="clear" w:color="auto" w:fill="auto"/>
        </w:rPr>
      </w:pPr>
      <w:r>
        <w:rPr>
          <w:rFonts w:hint="eastAsia" w:ascii="Times New Roman" w:hAnsi="Times New Roman" w:eastAsia="楷体_GB2312" w:cs="楷体_GB2312"/>
          <w:b/>
          <w:bCs/>
          <w:kern w:val="0"/>
          <w:sz w:val="32"/>
          <w:szCs w:val="32"/>
          <w:u w:val="none"/>
          <w:shd w:val="clear" w:color="auto" w:fill="auto"/>
        </w:rPr>
        <w:t>（十）强化执法队伍建设</w:t>
      </w:r>
    </w:p>
    <w:p w14:paraId="7F547163">
      <w:pPr>
        <w:numPr>
          <w:ilvl w:val="255"/>
          <w:numId w:val="0"/>
        </w:numPr>
        <w:adjustRightInd w:val="0"/>
        <w:snapToGrid w:val="0"/>
        <w:spacing w:after="0" w:line="560" w:lineRule="exact"/>
        <w:ind w:firstLine="640" w:firstLineChars="200"/>
        <w:rPr>
          <w:rFonts w:ascii="Times New Roman" w:hAnsi="Times New Roman" w:eastAsia="仿宋_GB2312" w:cs="仿宋_GB2312"/>
          <w:b/>
          <w:bCs/>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30.全面加强执法力量保障。持续深化市镇两级指挥体系建设，</w:t>
      </w:r>
      <w:r>
        <w:rPr>
          <w:rFonts w:ascii="Times New Roman" w:hAnsi="Times New Roman" w:eastAsia="仿宋_GB2312" w:cs="仿宋_GB2312"/>
          <w:kern w:val="0"/>
          <w:sz w:val="32"/>
          <w:szCs w:val="32"/>
          <w:u w:val="none"/>
          <w:shd w:val="clear" w:color="auto" w:fill="auto"/>
        </w:rPr>
        <w:t>建立健全</w:t>
      </w:r>
      <w:r>
        <w:rPr>
          <w:rFonts w:hint="eastAsia" w:ascii="Times New Roman" w:hAnsi="Times New Roman" w:eastAsia="仿宋_GB2312" w:cs="仿宋_GB2312"/>
          <w:kern w:val="0"/>
          <w:sz w:val="32"/>
          <w:szCs w:val="32"/>
          <w:u w:val="none"/>
          <w:shd w:val="clear" w:color="auto" w:fill="auto"/>
        </w:rPr>
        <w:t>全流程一体化高效基层统筹指挥协同协调慈溪模式，着重强化运作市综合执法指导机构，配齐配强综合执法力量。分层分类分级开展执法人员培训，不断提升执法队伍的法治思维、业务能力和职业素养。</w:t>
      </w:r>
      <w:r>
        <w:rPr>
          <w:rFonts w:hint="eastAsia" w:ascii="Times New Roman" w:hAnsi="Times New Roman" w:eastAsia="仿宋_GB2312" w:cs="仿宋_GB2312"/>
          <w:b/>
          <w:bCs/>
          <w:kern w:val="0"/>
          <w:sz w:val="32"/>
          <w:szCs w:val="32"/>
          <w:u w:val="none"/>
          <w:shd w:val="clear" w:color="auto" w:fill="auto"/>
        </w:rPr>
        <w:t>（牵头单位：市综合执法指导办、市委编办）</w:t>
      </w:r>
    </w:p>
    <w:p w14:paraId="18030B80">
      <w:pPr>
        <w:numPr>
          <w:ilvl w:val="0"/>
          <w:numId w:val="1"/>
        </w:numPr>
        <w:adjustRightInd w:val="0"/>
        <w:snapToGrid w:val="0"/>
        <w:spacing w:after="0" w:line="560" w:lineRule="exact"/>
        <w:ind w:firstLine="640" w:firstLineChars="200"/>
        <w:rPr>
          <w:rFonts w:ascii="Times New Roman" w:hAnsi="Times New Roman" w:eastAsia="黑体" w:cs="黑体"/>
          <w:kern w:val="0"/>
          <w:sz w:val="32"/>
          <w:szCs w:val="32"/>
          <w:u w:val="none"/>
          <w:shd w:val="clear" w:color="auto" w:fill="auto"/>
        </w:rPr>
      </w:pPr>
      <w:r>
        <w:rPr>
          <w:rFonts w:hint="eastAsia" w:ascii="Times New Roman" w:hAnsi="Times New Roman" w:eastAsia="黑体" w:cs="黑体"/>
          <w:kern w:val="0"/>
          <w:sz w:val="32"/>
          <w:szCs w:val="32"/>
          <w:u w:val="none"/>
          <w:shd w:val="clear" w:color="auto" w:fill="auto"/>
        </w:rPr>
        <w:t>工作要求</w:t>
      </w:r>
    </w:p>
    <w:p w14:paraId="3588E3CA">
      <w:pPr>
        <w:autoSpaceDN w:val="0"/>
        <w:adjustRightInd w:val="0"/>
        <w:snapToGrid w:val="0"/>
        <w:spacing w:after="0" w:line="560" w:lineRule="exact"/>
        <w:rPr>
          <w:rFonts w:ascii="Times New Roman" w:hAnsi="Times New Roman" w:eastAsia="仿宋_GB2312" w:cs="仿宋_GB2312"/>
          <w:kern w:val="0"/>
          <w:sz w:val="32"/>
          <w:szCs w:val="32"/>
          <w:u w:val="none"/>
          <w:shd w:val="clear" w:color="auto" w:fill="auto"/>
        </w:rPr>
      </w:pPr>
      <w:r>
        <w:rPr>
          <w:rFonts w:hint="eastAsia" w:ascii="Times New Roman" w:hAnsi="Times New Roman" w:eastAsia="仿宋_GB2312" w:cs="仿宋_GB2312"/>
          <w:kern w:val="0"/>
          <w:sz w:val="32"/>
          <w:szCs w:val="32"/>
          <w:u w:val="none"/>
          <w:shd w:val="clear" w:color="auto" w:fill="auto"/>
        </w:rPr>
        <w:t xml:space="preserve">    把进一步严格规范涉企行政检查行为、优化营商环境作为当前一项重要任务摆上议事日程，</w:t>
      </w:r>
      <w:r>
        <w:rPr>
          <w:rFonts w:ascii="Times New Roman" w:hAnsi="Times New Roman" w:eastAsia="仿宋_GB2312" w:cs="仿宋_GB2312"/>
          <w:kern w:val="0"/>
          <w:sz w:val="32"/>
          <w:szCs w:val="32"/>
          <w:u w:val="none"/>
          <w:shd w:val="clear" w:color="auto" w:fill="auto"/>
        </w:rPr>
        <w:t>健全部门协同配合机制，</w:t>
      </w:r>
      <w:r>
        <w:rPr>
          <w:rFonts w:hint="eastAsia" w:ascii="Times New Roman" w:hAnsi="Times New Roman" w:eastAsia="仿宋_GB2312" w:cs="仿宋_GB2312"/>
          <w:kern w:val="0"/>
          <w:sz w:val="32"/>
          <w:szCs w:val="32"/>
          <w:u w:val="none"/>
          <w:shd w:val="clear" w:color="auto" w:fill="auto"/>
        </w:rPr>
        <w:t>充实专</w:t>
      </w:r>
      <w:r>
        <w:rPr>
          <w:rFonts w:ascii="Times New Roman" w:hAnsi="Times New Roman" w:eastAsia="仿宋_GB2312" w:cs="仿宋_GB2312"/>
          <w:kern w:val="0"/>
          <w:sz w:val="32"/>
          <w:szCs w:val="32"/>
          <w:u w:val="none"/>
          <w:shd w:val="clear" w:color="auto" w:fill="auto"/>
        </w:rPr>
        <w:t>门</w:t>
      </w:r>
      <w:r>
        <w:rPr>
          <w:rFonts w:hint="eastAsia" w:ascii="Times New Roman" w:hAnsi="Times New Roman" w:eastAsia="仿宋_GB2312" w:cs="仿宋_GB2312"/>
          <w:kern w:val="0"/>
          <w:sz w:val="32"/>
          <w:szCs w:val="32"/>
          <w:u w:val="none"/>
          <w:shd w:val="clear" w:color="auto" w:fill="auto"/>
        </w:rPr>
        <w:t>工作力量，</w:t>
      </w:r>
      <w:bookmarkStart w:id="14" w:name="OLE_LINK21"/>
      <w:bookmarkStart w:id="15" w:name="OLE_LINK22"/>
      <w:r>
        <w:rPr>
          <w:rFonts w:hint="eastAsia" w:ascii="Times New Roman" w:hAnsi="Times New Roman" w:eastAsia="仿宋_GB2312" w:cs="仿宋_GB2312"/>
          <w:kern w:val="0"/>
          <w:sz w:val="32"/>
          <w:szCs w:val="32"/>
          <w:u w:val="none"/>
          <w:shd w:val="clear" w:color="auto" w:fill="auto"/>
        </w:rPr>
        <w:t>全面加强组织领导和统筹调度，同时</w:t>
      </w:r>
      <w:r>
        <w:rPr>
          <w:rFonts w:ascii="Times New Roman" w:hAnsi="Times New Roman" w:eastAsia="仿宋_GB2312" w:cs="仿宋_GB2312"/>
          <w:kern w:val="0"/>
          <w:sz w:val="32"/>
          <w:szCs w:val="32"/>
          <w:u w:val="none"/>
          <w:shd w:val="clear" w:color="auto" w:fill="auto"/>
        </w:rPr>
        <w:t>严肃责任追究，强化问题跟踪督办与效果评估，</w:t>
      </w:r>
      <w:r>
        <w:rPr>
          <w:rFonts w:hint="eastAsia" w:ascii="Times New Roman" w:hAnsi="Times New Roman" w:eastAsia="仿宋_GB2312" w:cs="仿宋_GB2312"/>
          <w:kern w:val="0"/>
          <w:sz w:val="32"/>
          <w:szCs w:val="32"/>
          <w:u w:val="none"/>
          <w:shd w:val="clear" w:color="auto" w:fill="auto"/>
        </w:rPr>
        <w:t>大力推进工作落细落实落到位。强化增值服务理念，积极探索服务型执法，通过创新执法方式、优化执法流程、提升执法效能等手段，为企业提供更加公平、公正、高效的行政执法增值化服务。全面做好方案的宣传解读</w:t>
      </w:r>
      <w:r>
        <w:rPr>
          <w:rFonts w:ascii="Times New Roman" w:hAnsi="Times New Roman" w:eastAsia="仿宋_GB2312" w:cs="仿宋_GB2312"/>
          <w:kern w:val="0"/>
          <w:sz w:val="32"/>
          <w:szCs w:val="32"/>
          <w:u w:val="none"/>
          <w:shd w:val="clear" w:color="auto" w:fill="auto"/>
        </w:rPr>
        <w:t>，</w:t>
      </w:r>
      <w:r>
        <w:rPr>
          <w:rFonts w:hint="eastAsia" w:ascii="Times New Roman" w:hAnsi="Times New Roman" w:eastAsia="仿宋_GB2312" w:cs="仿宋_GB2312"/>
          <w:kern w:val="0"/>
          <w:sz w:val="32"/>
          <w:szCs w:val="32"/>
          <w:u w:val="none"/>
          <w:shd w:val="clear" w:color="auto" w:fill="auto"/>
        </w:rPr>
        <w:t>深入挖掘、总结、提炼、推广工作中的好经验好做法，全方位、多层次、立体化加大宣传培训力度，积极营造全社会关心、支持和参与严格规范涉企行政检查的良好氛围</w:t>
      </w:r>
      <w:r>
        <w:rPr>
          <w:rFonts w:ascii="Times New Roman" w:hAnsi="Times New Roman" w:eastAsia="仿宋_GB2312" w:cs="仿宋_GB2312"/>
          <w:kern w:val="0"/>
          <w:sz w:val="32"/>
          <w:szCs w:val="32"/>
          <w:u w:val="none"/>
          <w:shd w:val="clear" w:color="auto" w:fill="auto"/>
        </w:rPr>
        <w:t>。</w:t>
      </w:r>
    </w:p>
    <w:bookmarkEnd w:id="14"/>
    <w:bookmarkEnd w:id="15"/>
    <w:p w14:paraId="4A68026F">
      <w:pPr>
        <w:adjustRightInd w:val="0"/>
        <w:snapToGrid w:val="0"/>
        <w:spacing w:after="0" w:line="560" w:lineRule="exact"/>
        <w:rPr>
          <w:rFonts w:hint="eastAsia" w:ascii="Times New Roman" w:hAnsi="Times New Roman" w:eastAsia="黑体" w:cs="黑体"/>
          <w:sz w:val="32"/>
          <w:szCs w:val="32"/>
          <w:u w:val="none"/>
          <w:shd w:val="clear" w:color="auto" w:fill="auto"/>
          <w:lang w:eastAsia="zh-CN"/>
        </w:rPr>
      </w:pPr>
    </w:p>
    <w:p w14:paraId="5183EBB3">
      <w:pPr>
        <w:adjustRightInd w:val="0"/>
        <w:snapToGrid w:val="0"/>
        <w:spacing w:after="0" w:line="560" w:lineRule="exact"/>
        <w:rPr>
          <w:rFonts w:hint="eastAsia" w:ascii="Times New Roman" w:hAnsi="Times New Roman" w:eastAsia="黑体" w:cs="黑体"/>
          <w:sz w:val="32"/>
          <w:szCs w:val="32"/>
          <w:u w:val="none"/>
          <w:shd w:val="clear" w:color="auto" w:fill="auto"/>
          <w:lang w:eastAsia="zh-CN"/>
        </w:rPr>
      </w:pPr>
    </w:p>
    <w:p w14:paraId="231A22B5">
      <w:pPr>
        <w:adjustRightInd w:val="0"/>
        <w:snapToGrid w:val="0"/>
        <w:spacing w:after="0" w:line="560" w:lineRule="exact"/>
        <w:rPr>
          <w:rFonts w:ascii="Times New Roman" w:hAnsi="Times New Roman" w:eastAsia="黑体" w:cs="黑体"/>
          <w:sz w:val="32"/>
          <w:szCs w:val="32"/>
          <w:u w:val="none"/>
          <w:shd w:val="clear" w:color="auto" w:fill="auto"/>
        </w:rPr>
      </w:pPr>
    </w:p>
    <w:p w14:paraId="0F9C1E72">
      <w:pPr>
        <w:keepNext w:val="0"/>
        <w:keepLines w:val="0"/>
        <w:pageBreakBefore w:val="0"/>
        <w:widowControl/>
        <w:suppressLineNumbers w:val="0"/>
        <w:shd w:val="clear"/>
        <w:kinsoku/>
        <w:wordWrap/>
        <w:overflowPunct/>
        <w:topLinePunct w:val="0"/>
        <w:autoSpaceDE/>
        <w:autoSpaceDN/>
        <w:bidi w:val="0"/>
        <w:adjustRightInd/>
        <w:snapToGrid/>
        <w:spacing w:line="580" w:lineRule="exact"/>
        <w:ind w:left="5472" w:hanging="5760" w:hangingChars="1800"/>
        <w:jc w:val="both"/>
        <w:rPr>
          <w:rFonts w:hint="eastAsia" w:ascii="仿宋_GB2312" w:hAnsi="仿宋_GB2312" w:eastAsia="仿宋_GB2312" w:cs="仿宋_GB2312"/>
          <w:sz w:val="32"/>
          <w:shd w:val="clear" w:color="auto" w:fill="auto"/>
          <w:lang w:val="en-US" w:eastAsia="zh-CN"/>
        </w:rPr>
      </w:pPr>
    </w:p>
    <w:p w14:paraId="2F0FE334">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14CCA5B8">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0EEC480C">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11015E12">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3B835755">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11D823BE">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65533885">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084BE75B">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0A0974BF">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1F98C7B7">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sz w:val="32"/>
          <w:szCs w:val="32"/>
          <w:lang w:val="en-US" w:eastAsia="zh-CN"/>
        </w:rPr>
      </w:pPr>
    </w:p>
    <w:p w14:paraId="79A4E947">
      <w:pPr>
        <w:keepNext w:val="0"/>
        <w:keepLines w:val="0"/>
        <w:pageBreakBefore w:val="0"/>
        <w:pBdr>
          <w:top w:val="single" w:color="auto" w:sz="6" w:space="1"/>
          <w:bottom w:val="single" w:color="auto" w:sz="6" w:space="1"/>
        </w:pBdr>
        <w:kinsoku/>
        <w:wordWrap/>
        <w:overflowPunct/>
        <w:topLinePunct w:val="0"/>
        <w:autoSpaceDE/>
        <w:autoSpaceDN/>
        <w:bidi w:val="0"/>
        <w:adjustRightInd/>
        <w:snapToGrid/>
        <w:spacing w:line="580" w:lineRule="exact"/>
        <w:ind w:firstLine="274" w:firstLineChars="100"/>
      </w:pPr>
      <w:r>
        <w:rPr>
          <w:rFonts w:hint="eastAsia" w:ascii="仿宋_GB2312" w:hAnsi="仿宋" w:eastAsia="仿宋_GB2312" w:cs="仿宋"/>
          <w:w w:val="98"/>
          <w:sz w:val="28"/>
          <w:szCs w:val="28"/>
          <w:lang w:eastAsia="zh-CN"/>
        </w:rPr>
        <w:t>中共</w:t>
      </w:r>
      <w:r>
        <w:rPr>
          <w:rFonts w:hint="eastAsia" w:ascii="仿宋_GB2312" w:hAnsi="仿宋" w:eastAsia="仿宋_GB2312" w:cs="仿宋"/>
          <w:w w:val="98"/>
          <w:sz w:val="28"/>
          <w:szCs w:val="28"/>
        </w:rPr>
        <w:t>慈溪市</w:t>
      </w:r>
      <w:r>
        <w:rPr>
          <w:rFonts w:hint="eastAsia" w:ascii="仿宋_GB2312" w:hAnsi="仿宋" w:eastAsia="仿宋_GB2312" w:cs="仿宋"/>
          <w:w w:val="98"/>
          <w:sz w:val="28"/>
          <w:szCs w:val="28"/>
          <w:lang w:eastAsia="zh-CN"/>
        </w:rPr>
        <w:t>委全面深化改革委员会</w:t>
      </w:r>
      <w:r>
        <w:rPr>
          <w:rFonts w:hint="eastAsia" w:ascii="仿宋_GB2312" w:hAnsi="仿宋" w:eastAsia="仿宋_GB2312" w:cs="仿宋"/>
          <w:w w:val="98"/>
          <w:sz w:val="28"/>
          <w:szCs w:val="28"/>
        </w:rPr>
        <w:t xml:space="preserve">办公室  </w:t>
      </w:r>
      <w:r>
        <w:rPr>
          <w:rFonts w:hint="eastAsia" w:ascii="仿宋_GB2312" w:hAnsi="仿宋" w:eastAsia="仿宋_GB2312" w:cs="仿宋"/>
          <w:w w:val="98"/>
          <w:sz w:val="28"/>
          <w:szCs w:val="28"/>
          <w:lang w:val="en-US" w:eastAsia="zh-CN"/>
        </w:rPr>
        <w:t xml:space="preserve">   202</w:t>
      </w:r>
      <w:r>
        <w:rPr>
          <w:rFonts w:hint="eastAsia" w:ascii="仿宋_GB2312" w:hAnsi="仿宋" w:cs="仿宋"/>
          <w:w w:val="98"/>
          <w:sz w:val="28"/>
          <w:szCs w:val="28"/>
          <w:lang w:val="en-US" w:eastAsia="zh-CN"/>
        </w:rPr>
        <w:t>5</w:t>
      </w:r>
      <w:r>
        <w:rPr>
          <w:rFonts w:hint="eastAsia" w:ascii="仿宋_GB2312" w:hAnsi="仿宋" w:eastAsia="仿宋_GB2312" w:cs="仿宋"/>
          <w:w w:val="98"/>
          <w:sz w:val="28"/>
          <w:szCs w:val="28"/>
        </w:rPr>
        <w:t>年</w:t>
      </w:r>
      <w:r>
        <w:rPr>
          <w:rFonts w:hint="eastAsia" w:ascii="仿宋_GB2312" w:hAnsi="仿宋" w:eastAsia="仿宋_GB2312" w:cs="仿宋"/>
          <w:w w:val="98"/>
          <w:sz w:val="28"/>
          <w:szCs w:val="28"/>
          <w:lang w:val="en-US" w:eastAsia="zh-CN"/>
        </w:rPr>
        <w:t>6</w:t>
      </w:r>
      <w:r>
        <w:rPr>
          <w:rFonts w:hint="eastAsia" w:ascii="仿宋_GB2312" w:hAnsi="仿宋" w:eastAsia="仿宋_GB2312" w:cs="仿宋"/>
          <w:w w:val="98"/>
          <w:sz w:val="28"/>
          <w:szCs w:val="28"/>
        </w:rPr>
        <w:t>月</w:t>
      </w:r>
      <w:r>
        <w:rPr>
          <w:rFonts w:hint="eastAsia" w:ascii="仿宋_GB2312" w:hAnsi="仿宋" w:eastAsia="仿宋_GB2312" w:cs="仿宋"/>
          <w:w w:val="98"/>
          <w:sz w:val="28"/>
          <w:szCs w:val="28"/>
          <w:lang w:val="en-US" w:eastAsia="zh-CN"/>
        </w:rPr>
        <w:t>17</w:t>
      </w:r>
      <w:r>
        <w:rPr>
          <w:rFonts w:hint="eastAsia" w:ascii="仿宋_GB2312" w:hAnsi="仿宋" w:eastAsia="仿宋_GB2312" w:cs="仿宋"/>
          <w:w w:val="98"/>
          <w:sz w:val="28"/>
          <w:szCs w:val="28"/>
        </w:rPr>
        <w:t>日印发</w:t>
      </w:r>
    </w:p>
    <w:bookmarkEnd w:id="16"/>
    <w:sectPr>
      <w:footerReference r:id="rId5" w:type="default"/>
      <w:pgSz w:w="11906" w:h="16838"/>
      <w:pgMar w:top="2098" w:right="1474" w:bottom="1984" w:left="1588"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F327">
    <w:pPr>
      <w:pStyle w:val="3"/>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07F94BB">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4A945"/>
    <w:multiLevelType w:val="singleLevel"/>
    <w:tmpl w:val="82B4A945"/>
    <w:lvl w:ilvl="0" w:tentative="0">
      <w:start w:val="7"/>
      <w:numFmt w:val="chineseCounting"/>
      <w:suff w:val="nothing"/>
      <w:lvlText w:val="（%1）"/>
      <w:lvlJc w:val="left"/>
      <w:rPr>
        <w:rFonts w:hint="eastAsia"/>
      </w:rPr>
    </w:lvl>
  </w:abstractNum>
  <w:abstractNum w:abstractNumId="1">
    <w:nsid w:val="9B1EDA9A"/>
    <w:multiLevelType w:val="singleLevel"/>
    <w:tmpl w:val="9B1EDA9A"/>
    <w:lvl w:ilvl="0" w:tentative="0">
      <w:start w:val="2"/>
      <w:numFmt w:val="chineseCounting"/>
      <w:suff w:val="nothing"/>
      <w:lvlText w:val="%1、"/>
      <w:lvlJc w:val="left"/>
      <w:rPr>
        <w:rFonts w:hint="eastAsia"/>
      </w:rPr>
    </w:lvl>
  </w:abstractNum>
  <w:abstractNum w:abstractNumId="2">
    <w:nsid w:val="F8DCC712"/>
    <w:multiLevelType w:val="singleLevel"/>
    <w:tmpl w:val="F8DCC71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4"/>
  <w:drawingGridVerticalSpacing w:val="220"/>
  <w:displayHorizontalDrawingGridEvery w:val="2"/>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BB0255C"/>
    <w:rsid w:val="000449CB"/>
    <w:rsid w:val="000B4D80"/>
    <w:rsid w:val="000B5EEA"/>
    <w:rsid w:val="000D2D5B"/>
    <w:rsid w:val="000E6FCA"/>
    <w:rsid w:val="00121059"/>
    <w:rsid w:val="001308EA"/>
    <w:rsid w:val="00156724"/>
    <w:rsid w:val="0016182F"/>
    <w:rsid w:val="0016295E"/>
    <w:rsid w:val="00172C63"/>
    <w:rsid w:val="001A0704"/>
    <w:rsid w:val="001B0348"/>
    <w:rsid w:val="001B4EB9"/>
    <w:rsid w:val="00242E5C"/>
    <w:rsid w:val="002718F5"/>
    <w:rsid w:val="002928C4"/>
    <w:rsid w:val="002B1EF7"/>
    <w:rsid w:val="002C275C"/>
    <w:rsid w:val="002C5EAC"/>
    <w:rsid w:val="002F68F1"/>
    <w:rsid w:val="002F73CD"/>
    <w:rsid w:val="00306DA2"/>
    <w:rsid w:val="003266D0"/>
    <w:rsid w:val="00384449"/>
    <w:rsid w:val="00385B8E"/>
    <w:rsid w:val="003916F6"/>
    <w:rsid w:val="003B5A14"/>
    <w:rsid w:val="00432901"/>
    <w:rsid w:val="00433C4B"/>
    <w:rsid w:val="00442FAF"/>
    <w:rsid w:val="00480A7F"/>
    <w:rsid w:val="004A282E"/>
    <w:rsid w:val="004E30BA"/>
    <w:rsid w:val="004E3325"/>
    <w:rsid w:val="004F5673"/>
    <w:rsid w:val="00522923"/>
    <w:rsid w:val="00546A65"/>
    <w:rsid w:val="005939F5"/>
    <w:rsid w:val="005A3384"/>
    <w:rsid w:val="005A633C"/>
    <w:rsid w:val="005C47A2"/>
    <w:rsid w:val="005D2DFB"/>
    <w:rsid w:val="005E5AC8"/>
    <w:rsid w:val="005F1B72"/>
    <w:rsid w:val="00644FB4"/>
    <w:rsid w:val="00653159"/>
    <w:rsid w:val="00680F98"/>
    <w:rsid w:val="006A688F"/>
    <w:rsid w:val="006C6D6A"/>
    <w:rsid w:val="006E3291"/>
    <w:rsid w:val="00722FF8"/>
    <w:rsid w:val="00745748"/>
    <w:rsid w:val="00796E56"/>
    <w:rsid w:val="007A4161"/>
    <w:rsid w:val="007B5C5C"/>
    <w:rsid w:val="00822DDA"/>
    <w:rsid w:val="008663CE"/>
    <w:rsid w:val="0089534A"/>
    <w:rsid w:val="008C009B"/>
    <w:rsid w:val="009006CA"/>
    <w:rsid w:val="00922439"/>
    <w:rsid w:val="00930E88"/>
    <w:rsid w:val="009313CA"/>
    <w:rsid w:val="009749DE"/>
    <w:rsid w:val="00985C98"/>
    <w:rsid w:val="00996B99"/>
    <w:rsid w:val="009B4C98"/>
    <w:rsid w:val="00A04B3A"/>
    <w:rsid w:val="00A43AB7"/>
    <w:rsid w:val="00A67609"/>
    <w:rsid w:val="00A81CD4"/>
    <w:rsid w:val="00A959F8"/>
    <w:rsid w:val="00AA1053"/>
    <w:rsid w:val="00AB2CA3"/>
    <w:rsid w:val="00AD18D5"/>
    <w:rsid w:val="00AD5FFE"/>
    <w:rsid w:val="00B232EC"/>
    <w:rsid w:val="00B23A29"/>
    <w:rsid w:val="00B51903"/>
    <w:rsid w:val="00B72E07"/>
    <w:rsid w:val="00B97ED0"/>
    <w:rsid w:val="00BB66AC"/>
    <w:rsid w:val="00C568FC"/>
    <w:rsid w:val="00C6401D"/>
    <w:rsid w:val="00C769D8"/>
    <w:rsid w:val="00C83E1B"/>
    <w:rsid w:val="00C94F96"/>
    <w:rsid w:val="00CA7F36"/>
    <w:rsid w:val="00CC5B29"/>
    <w:rsid w:val="00CD08E4"/>
    <w:rsid w:val="00CD1755"/>
    <w:rsid w:val="00CD5C38"/>
    <w:rsid w:val="00D62DE0"/>
    <w:rsid w:val="00D863FE"/>
    <w:rsid w:val="00DA17D8"/>
    <w:rsid w:val="00DB75AA"/>
    <w:rsid w:val="00DE5154"/>
    <w:rsid w:val="00DF1AFF"/>
    <w:rsid w:val="00E03CEF"/>
    <w:rsid w:val="00E348F1"/>
    <w:rsid w:val="00E46AD9"/>
    <w:rsid w:val="00E47A0D"/>
    <w:rsid w:val="00E82299"/>
    <w:rsid w:val="00EC524C"/>
    <w:rsid w:val="00ED15A6"/>
    <w:rsid w:val="00EE0B43"/>
    <w:rsid w:val="00EE1677"/>
    <w:rsid w:val="00F4038E"/>
    <w:rsid w:val="00F51748"/>
    <w:rsid w:val="00FB67A0"/>
    <w:rsid w:val="00FD55A9"/>
    <w:rsid w:val="00FF01E8"/>
    <w:rsid w:val="00FF3B9C"/>
    <w:rsid w:val="12CC05AF"/>
    <w:rsid w:val="17F7F991"/>
    <w:rsid w:val="1B774AB7"/>
    <w:rsid w:val="1DE28809"/>
    <w:rsid w:val="1FE5AECB"/>
    <w:rsid w:val="1FFFE469"/>
    <w:rsid w:val="236F333D"/>
    <w:rsid w:val="257D4D98"/>
    <w:rsid w:val="267F3860"/>
    <w:rsid w:val="26F20F10"/>
    <w:rsid w:val="29E725AF"/>
    <w:rsid w:val="2D0D212F"/>
    <w:rsid w:val="33FFC4AD"/>
    <w:rsid w:val="35BFF80C"/>
    <w:rsid w:val="37EF9316"/>
    <w:rsid w:val="37FD39B0"/>
    <w:rsid w:val="382F1AB1"/>
    <w:rsid w:val="384E5DF9"/>
    <w:rsid w:val="389AF491"/>
    <w:rsid w:val="38E264B1"/>
    <w:rsid w:val="38FF2E99"/>
    <w:rsid w:val="3CBF465D"/>
    <w:rsid w:val="3E0206BF"/>
    <w:rsid w:val="3EF48D49"/>
    <w:rsid w:val="3F67FD3F"/>
    <w:rsid w:val="3F9B5FD4"/>
    <w:rsid w:val="3FD6CAD8"/>
    <w:rsid w:val="3FDD0485"/>
    <w:rsid w:val="3FFFABDA"/>
    <w:rsid w:val="4BB0255C"/>
    <w:rsid w:val="4D8F34F3"/>
    <w:rsid w:val="4DE28B6D"/>
    <w:rsid w:val="4DFF036D"/>
    <w:rsid w:val="4F95B19F"/>
    <w:rsid w:val="537C0E6E"/>
    <w:rsid w:val="5A7A411F"/>
    <w:rsid w:val="5AD0194A"/>
    <w:rsid w:val="5B9F126B"/>
    <w:rsid w:val="5BF74BE1"/>
    <w:rsid w:val="5BFB291D"/>
    <w:rsid w:val="5EE5F490"/>
    <w:rsid w:val="5FAB479E"/>
    <w:rsid w:val="5FDF050C"/>
    <w:rsid w:val="5FEDF73A"/>
    <w:rsid w:val="637E8271"/>
    <w:rsid w:val="64685C29"/>
    <w:rsid w:val="6766F26E"/>
    <w:rsid w:val="6BDD5933"/>
    <w:rsid w:val="6BDFA73C"/>
    <w:rsid w:val="6EDDD660"/>
    <w:rsid w:val="6EEF0F82"/>
    <w:rsid w:val="6F3F5E0C"/>
    <w:rsid w:val="6FFBEFEE"/>
    <w:rsid w:val="6FFF6AE3"/>
    <w:rsid w:val="7367C2D7"/>
    <w:rsid w:val="73F7E34A"/>
    <w:rsid w:val="74F9C2B9"/>
    <w:rsid w:val="757E462D"/>
    <w:rsid w:val="779B6BC1"/>
    <w:rsid w:val="77EC6A6F"/>
    <w:rsid w:val="77FD0C21"/>
    <w:rsid w:val="78965F54"/>
    <w:rsid w:val="7AAF7842"/>
    <w:rsid w:val="7ADFD5B7"/>
    <w:rsid w:val="7B6FB1C0"/>
    <w:rsid w:val="7B7279E1"/>
    <w:rsid w:val="7B9DADCC"/>
    <w:rsid w:val="7BFA3021"/>
    <w:rsid w:val="7CEFE8FB"/>
    <w:rsid w:val="7DFF3B58"/>
    <w:rsid w:val="7FB53E8E"/>
    <w:rsid w:val="7FB7373A"/>
    <w:rsid w:val="7FBFB43E"/>
    <w:rsid w:val="7FC610FD"/>
    <w:rsid w:val="7FDD5B3D"/>
    <w:rsid w:val="7FF6FF3D"/>
    <w:rsid w:val="7FF7D472"/>
    <w:rsid w:val="8BFF82B6"/>
    <w:rsid w:val="97C792C6"/>
    <w:rsid w:val="9CCA80C1"/>
    <w:rsid w:val="9E741ECD"/>
    <w:rsid w:val="9FC6CC75"/>
    <w:rsid w:val="9FFD4D54"/>
    <w:rsid w:val="A87F3016"/>
    <w:rsid w:val="ABFFC7B3"/>
    <w:rsid w:val="ADFD5BBC"/>
    <w:rsid w:val="B9FE733E"/>
    <w:rsid w:val="BB1BC428"/>
    <w:rsid w:val="BD18A21F"/>
    <w:rsid w:val="BDFF4132"/>
    <w:rsid w:val="BF770ED5"/>
    <w:rsid w:val="BFDFD1F6"/>
    <w:rsid w:val="CB631178"/>
    <w:rsid w:val="CFAF0882"/>
    <w:rsid w:val="D5AF9884"/>
    <w:rsid w:val="D7BF9B40"/>
    <w:rsid w:val="D7E766FD"/>
    <w:rsid w:val="D7ECA31C"/>
    <w:rsid w:val="DB33941F"/>
    <w:rsid w:val="DBAF501D"/>
    <w:rsid w:val="DBFB1C55"/>
    <w:rsid w:val="DCBDDC8C"/>
    <w:rsid w:val="DDDEB03C"/>
    <w:rsid w:val="DDFDB135"/>
    <w:rsid w:val="DE7F800E"/>
    <w:rsid w:val="DFFF1C04"/>
    <w:rsid w:val="E4DF0378"/>
    <w:rsid w:val="E7E51208"/>
    <w:rsid w:val="EB959690"/>
    <w:rsid w:val="ECFF19A6"/>
    <w:rsid w:val="EEEDC3D7"/>
    <w:rsid w:val="EF79305A"/>
    <w:rsid w:val="F38B7F48"/>
    <w:rsid w:val="F3CFA62D"/>
    <w:rsid w:val="F3DD4003"/>
    <w:rsid w:val="F3EF62BA"/>
    <w:rsid w:val="F47F20E6"/>
    <w:rsid w:val="F72FF16A"/>
    <w:rsid w:val="F7B9BF71"/>
    <w:rsid w:val="F7BD05F9"/>
    <w:rsid w:val="F7BF07B3"/>
    <w:rsid w:val="F7F51F19"/>
    <w:rsid w:val="F7FB2805"/>
    <w:rsid w:val="F7FFA8CA"/>
    <w:rsid w:val="F9FA0A39"/>
    <w:rsid w:val="FAE5717F"/>
    <w:rsid w:val="FAFF9578"/>
    <w:rsid w:val="FBDD30A5"/>
    <w:rsid w:val="FBFF99F5"/>
    <w:rsid w:val="FBFFBDED"/>
    <w:rsid w:val="FD371996"/>
    <w:rsid w:val="FD792CEB"/>
    <w:rsid w:val="FDBFD668"/>
    <w:rsid w:val="FDF6F45D"/>
    <w:rsid w:val="FE7D31FB"/>
    <w:rsid w:val="FEFEBEE1"/>
    <w:rsid w:val="FF67898F"/>
    <w:rsid w:val="FFBD19AE"/>
    <w:rsid w:val="FFBE8714"/>
    <w:rsid w:val="FFBFA62B"/>
    <w:rsid w:val="FFE7D03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pPr>
      <w:spacing w:after="0" w:line="240" w:lineRule="auto"/>
    </w:pPr>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spacing w:line="240" w:lineRule="auto"/>
      <w:jc w:val="center"/>
    </w:pPr>
    <w:rPr>
      <w:sz w:val="18"/>
      <w:szCs w:val="18"/>
    </w:rPr>
  </w:style>
  <w:style w:type="character" w:customStyle="1" w:styleId="7">
    <w:name w:val="批注框文本 Char"/>
    <w:basedOn w:val="6"/>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textRotate="1"/>
    <customShpInfo spid="_x0000_s2052"/>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6230</Words>
  <Characters>6322</Characters>
  <Lines>43</Lines>
  <Paragraphs>12</Paragraphs>
  <TotalTime>2</TotalTime>
  <ScaleCrop>false</ScaleCrop>
  <LinksUpToDate>false</LinksUpToDate>
  <CharactersWithSpaces>6348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2025-05-08T09:01:00Z</dcterms:created>
  <dc:creator>黄小一</dc:creator>
  <cp:lastModifiedBy>cjqjune</cp:lastModifiedBy>
  <dcterms:modified xsi:type="dcterms:W3CDTF">2025-09-30T07:55:08Z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399D96E4311547A69D3BE3828FC22A84_13</vt:lpwstr>
  </property>
  <property fmtid="{D5CDD505-2E9C-101B-9397-08002B2CF9AE}" pid="4" name="KSOTemplateDocerSaveRecord">
    <vt:lpwstr>eyJoZGlkIjoiMDdkNDY5NGZhMDcyODMzMmYzOWJmNmNmN2MwMWI2NDgiLCJ1c2VySWQiOiI0MjA4MTcyMjEifQ==</vt:lpwstr>
  </property>
</Properties>
</file>