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pacing w:val="1"/>
          <w:w w:val="87"/>
          <w:kern w:val="0"/>
          <w:sz w:val="32"/>
          <w:szCs w:val="32"/>
          <w:fitText w:val="8197" w:id="1799033384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"/>
          <w:w w:val="87"/>
          <w:kern w:val="0"/>
          <w:sz w:val="36"/>
          <w:szCs w:val="36"/>
          <w:fitText w:val="8197" w:id="179903338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1"/>
          <w:w w:val="87"/>
          <w:kern w:val="0"/>
          <w:sz w:val="36"/>
          <w:szCs w:val="36"/>
          <w:fitText w:val="8197" w:id="1799033384"/>
          <w:lang w:val="en-US" w:eastAsia="zh-CN"/>
          <w14:textFill>
            <w14:solidFill>
              <w14:schemeClr w14:val="tx1"/>
            </w14:solidFill>
          </w14:textFill>
        </w:rPr>
        <w:t>慈溪市政府</w:t>
      </w:r>
      <w:r>
        <w:rPr>
          <w:rFonts w:hint="eastAsia" w:ascii="方正小标宋简体" w:hAnsi="方正小标宋简体" w:eastAsia="方正小标宋简体" w:cs="方正小标宋简体"/>
          <w:spacing w:val="1"/>
          <w:w w:val="87"/>
          <w:kern w:val="0"/>
          <w:sz w:val="36"/>
          <w:szCs w:val="36"/>
          <w:fitText w:val="8197" w:id="1799033384"/>
          <w:lang w:val="en-US" w:eastAsia="zh-CN"/>
        </w:rPr>
        <w:t>安排工作退役士兵“双考”成绩公</w:t>
      </w:r>
      <w:r>
        <w:rPr>
          <w:rFonts w:hint="eastAsia" w:ascii="方正小标宋简体" w:hAnsi="方正小标宋简体" w:eastAsia="方正小标宋简体" w:cs="方正小标宋简体"/>
          <w:spacing w:val="-8"/>
          <w:w w:val="87"/>
          <w:kern w:val="0"/>
          <w:sz w:val="36"/>
          <w:szCs w:val="36"/>
          <w:fitText w:val="8197" w:id="1799033384"/>
          <w:lang w:val="en-US" w:eastAsia="zh-CN"/>
        </w:rPr>
        <w:t>示</w:t>
      </w:r>
    </w:p>
    <w:tbl>
      <w:tblPr>
        <w:tblStyle w:val="2"/>
        <w:tblpPr w:leftFromText="180" w:rightFromText="180" w:vertAnchor="page" w:horzAnchor="page" w:tblpX="792" w:tblpY="2627"/>
        <w:tblOverlap w:val="never"/>
        <w:tblW w:w="104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"/>
        <w:gridCol w:w="735"/>
        <w:gridCol w:w="525"/>
        <w:gridCol w:w="450"/>
        <w:gridCol w:w="427"/>
        <w:gridCol w:w="450"/>
        <w:gridCol w:w="595"/>
        <w:gridCol w:w="645"/>
        <w:gridCol w:w="480"/>
        <w:gridCol w:w="765"/>
        <w:gridCol w:w="540"/>
        <w:gridCol w:w="810"/>
        <w:gridCol w:w="555"/>
        <w:gridCol w:w="480"/>
        <w:gridCol w:w="675"/>
        <w:gridCol w:w="690"/>
        <w:gridCol w:w="795"/>
        <w:gridCol w:w="4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39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考核分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考试分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“双考”总分（考核分*60%+考试分*40%）</w:t>
            </w:r>
          </w:p>
        </w:tc>
        <w:tc>
          <w:tcPr>
            <w:tcW w:w="4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军衔分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军龄分</w:t>
            </w:r>
          </w:p>
        </w:tc>
        <w:tc>
          <w:tcPr>
            <w:tcW w:w="2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奖励和表彰</w:t>
            </w:r>
          </w:p>
        </w:tc>
        <w:tc>
          <w:tcPr>
            <w:tcW w:w="2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其他情况计分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处分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考核分合计</w:t>
            </w:r>
          </w:p>
        </w:tc>
        <w:tc>
          <w:tcPr>
            <w:tcW w:w="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3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二等功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三等功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嘉奖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四有优秀个人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表彰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艰苦边远/西藏地区/海岛服役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海外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飞行/舰艇/涉核岗位服役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管理岗位任职</w:t>
            </w: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王亚辉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9.4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93.3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82.18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王俊岭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6.65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80.75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75.45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徐星烨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21.3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5.95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83.35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74.01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龚杰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7.9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童腾舰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8.6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64.1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63.06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朱凯嘉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2.4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57.14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姚红伟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6.3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53.15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56.29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徐敏梾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3.05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51.05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55.63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宋林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54.5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林玉玲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52.7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孙慰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2.4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47.9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51.54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胡桥丰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3.65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43.15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47.49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毛嘉威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47.3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王腾辉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47.1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孟朱威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张燚维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余冠佳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0.45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2.25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43.92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17"/>
                <w:szCs w:val="17"/>
                <w:u w:val="none"/>
                <w:lang w:val="en-US" w:eastAsia="zh-CN" w:bidi="ar"/>
              </w:rPr>
              <w:t>岑熠坎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47.5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联系人：潘立冬；电话：0574-63081846；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通讯地址：浙江省慈溪市白沙路街道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南二环东路1355号；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00" w:lineRule="exact"/>
        <w:textAlignment w:val="auto"/>
        <w:rPr>
          <w:sz w:val="20"/>
          <w:szCs w:val="2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邮政编码：315302。</w:t>
      </w:r>
    </w:p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06BE"/>
    <w:rsid w:val="21C2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2024-08-06T02:26:00Z</dcterms:created>
  <dc:creator>资料</dc:creator>
  <cp:lastModifiedBy>资料</cp:lastModifiedBy>
  <dcterms:modified xsi:type="dcterms:W3CDTF">2024-08-06T02:28:11Z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