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慈溪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卫生健康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年重大行政决策事项目录清单</w:t>
      </w:r>
    </w:p>
    <w:tbl>
      <w:tblPr>
        <w:tblStyle w:val="3"/>
        <w:tblW w:w="14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2760"/>
        <w:gridCol w:w="1755"/>
        <w:gridCol w:w="1755"/>
        <w:gridCol w:w="3585"/>
        <w:gridCol w:w="1920"/>
        <w:gridCol w:w="20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决策主体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承办科室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制定依据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履行程序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计划完成时间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left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慈溪市中医药发展“十四五”规划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慈溪市卫生健康局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医政医管科（中医科）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《中华人民共和国中医药法》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公众参与、专家论证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、合法性审查、集体讨论决定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2022年12月份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0E77"/>
    <w:rsid w:val="23641186"/>
    <w:rsid w:val="33B34C8E"/>
    <w:rsid w:val="36FE080E"/>
    <w:rsid w:val="575771AE"/>
    <w:rsid w:val="59261ECA"/>
    <w:rsid w:val="7AC7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2021-02-22T06:44:00Z</dcterms:created>
  <dc:creator>hp</dc:creator>
  <cp:lastModifiedBy>余央聪</cp:lastModifiedBy>
  <dcterms:modified xsi:type="dcterms:W3CDTF">2021-03-19T07:22:44Z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