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sz w:val="32"/>
          <w:szCs w:val="32"/>
        </w:rPr>
      </w:pPr>
      <w:r>
        <w:rPr>
          <w:rFonts w:hint="eastAsia" w:ascii="仿宋_GB2312" w:eastAsia="仿宋_GB2312"/>
          <w:sz w:val="32"/>
          <w:szCs w:val="32"/>
        </w:rPr>
        <w:t>附件1：</w:t>
      </w:r>
    </w:p>
    <w:p>
      <w:pPr>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全社会研发投入提升专项行动实施细则</w:t>
      </w:r>
    </w:p>
    <w:p>
      <w:pPr>
        <w:spacing w:line="560" w:lineRule="exact"/>
        <w:rPr>
          <w:rFonts w:ascii="黑体" w:hAnsi="黑体" w:eastAsia="黑体"/>
          <w:b/>
          <w:bCs/>
          <w:kern w:val="0"/>
          <w:sz w:val="28"/>
          <w:szCs w:val="28"/>
        </w:rPr>
      </w:pP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一、奖励补助对象</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在我市注册，具有独立法人资格，在慈溪缴纳税费，2020年度有研发经费投入的企业，且符合以下各分项补助条款：</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1、研发投入后补助：参照《宁波市企业研发投入后补助管理暂行办法》（拥有有效发明专利），如遇宁波调整或取消做相应调整执行。</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2、研究开发费用加计扣除：企业2020年度办理研究开发费用加计扣除，且研发费用加计扣除总额50万元以上。</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3、企业填报人员补助：积极配合科技统计工作，应用“省企业研究开发项目信息管理系统”管理2020年研发项目及经费等，按时准确填报研发费用、工业产值等数据的企业填报人员。</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二、奖励补助标准</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1、研发投入后补助：按核定研发经费给予一定比例补助，单个企业年度最高补助金额不超过200万元，不超过研发经费的5%，补助额低于1万元不予支持。补助金额依据上级财政转移资金盘子比例测算。</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2、研究开发费用加计扣除：（1）对当年度首次办理加计扣除且符合补助标准的企业，给予5万元奖励;(2)对以往年度办理过研发费用加计扣除且2020年度加计扣除总额同比增幅50万元以上的，按比例下达增量奖励。</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研发费用企业人员补助：对按时准确填报科技统计报表且应用“省企业研究开发项目信息管理系统”管理研发项目及经费的企业填报人员，给予1500元奖励。对当年度企业高新技术产业增加值同比增速高于市级规上工业增加值同比增速的企业填报人员给予1000元补助。</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三、审核程序</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1、研发投入后补助：</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（1）企业汇算清缴结束后在宁波市科技管理信息系统上填报年度的研发经费投入。</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（2）统计部门提供规上企业年度有研发经费投入的名单及企业研发经费占主营业务销售收入的比例，税务部门提供年度汇算清缴享受了研发费用加计扣除优惠政策的企业名单及优惠金额，作为审核参考依据。</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（3）市科技局会同财政局，对市税务局、统计局提供的数据，按规定对企业研发投入经费和企业研发投入补助经费进行审核。</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（4）经审核后，对符合条件的企业予以补助。</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2、研究开发费加计扣除：</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（1）税务部门提供2020年度汇算清缴享受研发费用加计扣除优惠政策的企业名单及优惠金额，并标记首次办理企业，作为审核参考依据。</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（2）市科技局会同财政局，对市税务局提供的数据，按规定对加计扣除额进行复核。</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（3）经审核后，对符合条件的企业予以补助。</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3、企业填报人员补助：</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研发费用企业人员补助：企业汇算清缴结束后，市科技局调取“省企业研究开发项目信息管理系统”2020年企业项目及经费数据。统计部门提供规上企业2020年度有研发经费投入的名单及企业研发经费占主营业务销售收入的比例；市科技局会同财政局，按规定对符合条件的企业研究开发费用进行复核，核定该项补助的企业及金额。经审核后，对符合条件的企业人员通过转移支付形式予以补助。</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（2）其他填报人员补助：市统计局依据1-12月月报数据，提供高新技术产业增加值同比增速高于市级规上工业增加值同比增速的企业名单。经审核后，对符合条件的企业人员通过转移支付形式予以补助。</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四、奖励补助程序</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市科技局把拟奖励补助的企业向有关部门进行书面意见征询并在网上进行7天的公示，经征询意见和公示无异议后，再将资料递交至市财政局，市财政局对其资料进行完整性、合规性审核后确定经费安排，最后由市科技局下达经费文件。</w:t>
      </w:r>
    </w:p>
    <w:p>
      <w:pPr>
        <w:widowControl/>
        <w:spacing w:line="560" w:lineRule="exact"/>
        <w:jc w:val="left"/>
        <w:rPr>
          <w:rFonts w:ascii="仿宋_GB2312" w:hAnsi="黑体" w:eastAsia="仿宋_GB2312"/>
          <w:kern w:val="0"/>
          <w:sz w:val="28"/>
          <w:szCs w:val="28"/>
        </w:rPr>
      </w:pPr>
      <w:r>
        <w:rPr>
          <w:rFonts w:ascii="仿宋_GB2312" w:hAnsi="黑体" w:eastAsia="仿宋_GB2312"/>
          <w:kern w:val="0"/>
          <w:sz w:val="28"/>
          <w:szCs w:val="28"/>
        </w:rPr>
        <w:br w:type="page"/>
      </w:r>
    </w:p>
    <w:p>
      <w:pPr>
        <w:spacing w:line="560" w:lineRule="exact"/>
        <w:jc w:val="left"/>
        <w:rPr>
          <w:rFonts w:ascii="仿宋_GB2312" w:eastAsia="仿宋_GB2312"/>
          <w:sz w:val="32"/>
          <w:szCs w:val="32"/>
        </w:rPr>
      </w:pPr>
      <w:r>
        <w:rPr>
          <w:rFonts w:hint="eastAsia" w:ascii="仿宋_GB2312" w:eastAsia="仿宋_GB2312"/>
          <w:sz w:val="32"/>
          <w:szCs w:val="32"/>
        </w:rPr>
        <w:t>附件2：</w:t>
      </w:r>
    </w:p>
    <w:p>
      <w:pPr>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企业研发机构建设实施细则</w:t>
      </w:r>
    </w:p>
    <w:p>
      <w:pPr>
        <w:spacing w:line="560" w:lineRule="exact"/>
        <w:rPr>
          <w:rFonts w:ascii="黑体" w:hAnsi="黑体" w:eastAsia="黑体"/>
          <w:b/>
          <w:bCs/>
          <w:kern w:val="0"/>
          <w:sz w:val="28"/>
          <w:szCs w:val="28"/>
        </w:rPr>
      </w:pP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一、奖励补助对象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年新认定为慈溪市级企业工程（技术）中心、省（宁波市）级企业研发机构（含企业研究院、高新技术企业研发中心，企业工程技术中心）、国家级企业工程（技术）中心的企业。</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二、奖励补助标准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1、对达标慈溪市级企业工程（技术）中心补助3万元；对基本达标企业给予2万元奖励，2</w:t>
      </w:r>
      <w:r>
        <w:rPr>
          <w:rFonts w:ascii="仿宋_GB2312" w:eastAsia="仿宋_GB2312"/>
          <w:sz w:val="32"/>
          <w:szCs w:val="32"/>
        </w:rPr>
        <w:t>019</w:t>
      </w:r>
      <w:r>
        <w:rPr>
          <w:rFonts w:hint="eastAsia" w:ascii="仿宋_GB2312" w:eastAsia="仿宋_GB2312"/>
          <w:sz w:val="32"/>
          <w:szCs w:val="32"/>
        </w:rPr>
        <w:t>年中心补缺到位的，给予余下1万元的奖励。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2、对宁波市企业工程（技术）中心、宁波市企业研究院、省级高新技术企业研究开发中心、浙江省企业技术中心、省级企业研究院企业级别提升的，给予2</w:t>
      </w:r>
      <w:r>
        <w:rPr>
          <w:rFonts w:ascii="仿宋_GB2312" w:eastAsia="仿宋_GB2312"/>
          <w:sz w:val="32"/>
          <w:szCs w:val="32"/>
        </w:rPr>
        <w:t>0</w:t>
      </w:r>
      <w:r>
        <w:rPr>
          <w:rFonts w:hint="eastAsia" w:ascii="仿宋_GB2312" w:eastAsia="仿宋_GB2312"/>
          <w:sz w:val="32"/>
          <w:szCs w:val="32"/>
        </w:rPr>
        <w:t>万元补差奖励。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3、对国家级企业工程（技术）中心企业级别提升的，给予</w:t>
      </w:r>
      <w:r>
        <w:rPr>
          <w:rFonts w:ascii="仿宋_GB2312" w:eastAsia="仿宋_GB2312"/>
          <w:sz w:val="32"/>
          <w:szCs w:val="32"/>
        </w:rPr>
        <w:t>15</w:t>
      </w:r>
      <w:r>
        <w:rPr>
          <w:rFonts w:hint="eastAsia" w:ascii="仿宋_GB2312" w:eastAsia="仿宋_GB2312"/>
          <w:sz w:val="32"/>
          <w:szCs w:val="32"/>
        </w:rPr>
        <w:t>0万元补差奖励。</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三、奖励补助程序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科技局依据研发机构立项文件确定企业名单向有关部门进行书面意见征询并在网上进行7天的公示，经征询意见和公示无异议后，再将资料递交至市财政局，市财政局对其资料进行完整性、合规性审核后确定经费安排，最后由市科技局下达经费文件。</w:t>
      </w:r>
    </w:p>
    <w:p>
      <w:pPr>
        <w:spacing w:line="560" w:lineRule="exact"/>
        <w:jc w:val="left"/>
        <w:rPr>
          <w:rFonts w:ascii="仿宋_GB2312" w:eastAsia="仿宋_GB2312"/>
          <w:sz w:val="32"/>
          <w:szCs w:val="32"/>
        </w:rPr>
      </w:pPr>
      <w:r>
        <w:rPr>
          <w:rFonts w:hint="eastAsia" w:ascii="仿宋_GB2312" w:eastAsia="仿宋_GB2312"/>
          <w:sz w:val="32"/>
          <w:szCs w:val="32"/>
        </w:rPr>
        <w:t>附件3：</w:t>
      </w:r>
    </w:p>
    <w:p>
      <w:pPr>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创新企业梯队实施细则</w:t>
      </w:r>
    </w:p>
    <w:p>
      <w:pPr>
        <w:spacing w:line="560" w:lineRule="exact"/>
        <w:rPr>
          <w:rFonts w:ascii="黑体" w:hAnsi="黑体" w:eastAsia="黑体"/>
          <w:b/>
          <w:bCs/>
          <w:kern w:val="0"/>
          <w:sz w:val="28"/>
          <w:szCs w:val="28"/>
        </w:rPr>
      </w:pP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一、奖励补助对象</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 xml:space="preserve">2020年申报高新技术企业的国家科技型中小企业和当年认定的高新技术企业,实施“智团创业”计划的宁波市科技型中小企业。  </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二、奖励补助标准</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1、对符合补助标准的国家科技型中小企业和高新技术企业，依据宁波市高新技术企业培育项目奖补资金管理办法进行奖励。</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2、对实施“智团创业”计划的宁波市科技型中小企业，给予15万元的奖励。</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三、奖励补助程序</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市科技局依据确定企业名单向有关部门进行书面意见征询并在网上进行7天的公示，经征询意见和公示无异议后，再将资料递交至市财政局，市财政局对其资料进行完整性、合规性审核后确定经费安排，最后由市科技局下达经费文件。</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四、有关事项</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（一）国家科技型中小企业是指符合《科技型中小企业评价办法》规定，在全国科技型中小企业信息服务平台</w:t>
      </w:r>
      <w:bookmarkStart w:id="0" w:name="_GoBack"/>
      <w:bookmarkEnd w:id="0"/>
      <w:r>
        <w:rPr>
          <w:rFonts w:hint="eastAsia" w:ascii="仿宋_GB2312" w:hAnsi="Calibri" w:eastAsia="仿宋_GB2312" w:cs="Calibri"/>
          <w:kern w:val="2"/>
          <w:sz w:val="32"/>
          <w:szCs w:val="32"/>
        </w:rPr>
        <w:t>上按科技人员（占职工总数比例不低于10%）、研发投入、科技成果三类指标评价得分在60分以上的中小企业。</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（二）智团创业计划申报条件</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1、注册成立时间不超过5年，已备案的宁波市科技型中小企业；</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2、企业法定代表人和前三位股东中含有大专以上学历科技人员；</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3、所申报项目正处于研发阶段，且具备一定的技术与市场成熟度，产品开发潜力大、成长性好，实施期限不超过两年；</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4、在申报截止日前，所申报项目研发费用已投入50万元以上；</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5、具有稳定的研发团队、必要的研发条件和稳定的研发投入，以及健全的财务管理制度和会计核算体系；</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6、应用的科技成果由创业团队自主研发，并已获得相关自主知识产权。</w:t>
      </w:r>
    </w:p>
    <w:p>
      <w:pPr>
        <w:widowControl/>
        <w:adjustRightInd w:val="0"/>
        <w:snapToGrid w:val="0"/>
        <w:spacing w:line="560" w:lineRule="exact"/>
        <w:ind w:firstLine="640" w:firstLineChars="200"/>
        <w:jc w:val="left"/>
        <w:rPr>
          <w:rFonts w:ascii="仿宋_GB2312" w:eastAsia="仿宋_GB2312"/>
          <w:sz w:val="32"/>
          <w:szCs w:val="32"/>
        </w:rPr>
      </w:pP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widowControl/>
        <w:spacing w:line="560" w:lineRule="exact"/>
        <w:jc w:val="left"/>
        <w:rPr>
          <w:rFonts w:ascii="仿宋_GB2312" w:eastAsia="仿宋_GB2312"/>
          <w:sz w:val="32"/>
          <w:szCs w:val="32"/>
        </w:rPr>
      </w:pPr>
      <w:r>
        <w:rPr>
          <w:rFonts w:hint="eastAsia" w:ascii="仿宋_GB2312" w:eastAsia="仿宋_GB2312"/>
          <w:sz w:val="32"/>
          <w:szCs w:val="32"/>
        </w:rPr>
        <w:t>附件4：</w:t>
      </w:r>
    </w:p>
    <w:p>
      <w:pPr>
        <w:widowControl/>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科技计划项目奖励补助实施细则</w:t>
      </w:r>
    </w:p>
    <w:p>
      <w:pPr>
        <w:spacing w:line="560" w:lineRule="exact"/>
        <w:jc w:val="center"/>
        <w:rPr>
          <w:rFonts w:eastAsia="仿宋"/>
          <w:sz w:val="32"/>
          <w:szCs w:val="32"/>
        </w:rPr>
      </w:pP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一、奖励补助对象</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1、农业科技项目:开展技术开发、成果转化和运用等科技创新活动且具有工商营业执照的涉农企事业法人单位。</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2、社会发展科技项目:在医疗卫生、生态环境、公共安全、食品安全等民生领域开展科技创新活动的企事业法人单位。</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二、项目承担单位条件</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1、项目承担单位须是在我市注册的具有独立法人资格的企事业单位。</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2、项目承担单位具有较强的科技创新人才队伍和足够的项目实施所需的基础条件，项目负责人有较强的管理水平和科技攻关能力，并有持续创新的意识。</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3、项目承担单位财务账册齐全，核算规范。项目负责人没有逾期未结的本级和上级项目，企业或项目排名前三位的成员同时承担在研项目一般不超过两项。</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三、奖励补助标准</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1、对列入市级农业和社会发展科技项目的企业法人单位，按照实际投入额的30%给予最高10万元的奖励；</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2、对列入市级农业和社会发展科技项目的事业法人单位（不含全额拨款单位），按照预算投入额给予最高10万元的奖励；</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3、医疗卫生类项目最高奖励5万元。</w:t>
      </w:r>
    </w:p>
    <w:p>
      <w:pPr>
        <w:pStyle w:val="5"/>
        <w:spacing w:before="0" w:beforeAutospacing="0" w:after="0" w:afterAutospacing="0" w:line="560" w:lineRule="exact"/>
        <w:ind w:firstLine="643" w:firstLineChars="200"/>
        <w:rPr>
          <w:rFonts w:ascii="楷体_GB2312" w:hAnsi="黑体" w:eastAsia="楷体_GB2312" w:cs="Calibri"/>
          <w:b/>
          <w:bCs/>
          <w:sz w:val="32"/>
          <w:szCs w:val="32"/>
        </w:rPr>
      </w:pPr>
      <w:r>
        <w:rPr>
          <w:rFonts w:hint="eastAsia" w:ascii="楷体_GB2312" w:hAnsi="黑体" w:eastAsia="楷体_GB2312" w:cs="Calibri"/>
          <w:b/>
          <w:bCs/>
          <w:sz w:val="32"/>
          <w:szCs w:val="32"/>
        </w:rPr>
        <w:t>四、奖励补助程序</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1、经申报单位申报、项目评审、有关部门书面意见征询、公示无异议等程序后，市科技局将资料递交至市财政局，市财政局对其资料进行完整性、合规性审核后确定经费安排，最后由市科技局下达经费文件。</w:t>
      </w:r>
    </w:p>
    <w:p>
      <w:pPr>
        <w:pStyle w:val="5"/>
        <w:spacing w:before="0" w:beforeAutospacing="0" w:after="0" w:afterAutospacing="0" w:line="560" w:lineRule="exact"/>
        <w:ind w:firstLine="640" w:firstLineChars="200"/>
        <w:rPr>
          <w:rFonts w:ascii="仿宋_GB2312" w:hAnsi="Calibri" w:eastAsia="仿宋_GB2312" w:cs="Calibri"/>
          <w:kern w:val="2"/>
          <w:sz w:val="32"/>
          <w:szCs w:val="32"/>
        </w:rPr>
      </w:pPr>
      <w:r>
        <w:rPr>
          <w:rFonts w:hint="eastAsia" w:ascii="仿宋_GB2312" w:hAnsi="Calibri" w:eastAsia="仿宋_GB2312" w:cs="Calibri"/>
          <w:kern w:val="2"/>
          <w:sz w:val="32"/>
          <w:szCs w:val="32"/>
        </w:rPr>
        <w:t>2、项目经费补助采用分类拨付方式。事业单位承担的项目，自合同签订后拨付全款，专款专用，项目验收后按照实际投入进行结算；其他单位承担的项目，项目经费由承担单位先行垫付，验收通过项目予以全款拨付，验收结题项目减半拨付，验收未通过项目不安排经费。</w:t>
      </w:r>
    </w:p>
    <w:p>
      <w:pPr>
        <w:spacing w:line="560" w:lineRule="exact"/>
        <w:ind w:firstLine="640" w:firstLineChars="200"/>
        <w:rPr>
          <w:rFonts w:ascii="仿宋_GB2312" w:eastAsia="仿宋_GB2312"/>
          <w:sz w:val="32"/>
          <w:szCs w:val="32"/>
        </w:rPr>
      </w:pPr>
    </w:p>
    <w:p>
      <w:pPr>
        <w:widowControl/>
        <w:spacing w:line="560" w:lineRule="exact"/>
        <w:jc w:val="left"/>
        <w:rPr>
          <w:rFonts w:ascii="仿宋_GB2312" w:hAnsi="黑体" w:eastAsia="仿宋_GB2312"/>
          <w:kern w:val="0"/>
          <w:sz w:val="28"/>
          <w:szCs w:val="28"/>
        </w:rPr>
      </w:pPr>
      <w:r>
        <w:rPr>
          <w:rFonts w:ascii="仿宋_GB2312" w:hAnsi="黑体" w:eastAsia="仿宋_GB2312"/>
          <w:kern w:val="0"/>
          <w:sz w:val="28"/>
          <w:szCs w:val="28"/>
        </w:rPr>
        <w:br w:type="page"/>
      </w:r>
    </w:p>
    <w:p>
      <w:pPr>
        <w:widowControl/>
        <w:spacing w:line="560" w:lineRule="exact"/>
        <w:jc w:val="left"/>
        <w:rPr>
          <w:rFonts w:ascii="仿宋_GB2312" w:eastAsia="仿宋_GB2312"/>
          <w:sz w:val="32"/>
          <w:szCs w:val="32"/>
        </w:rPr>
      </w:pPr>
      <w:r>
        <w:rPr>
          <w:rFonts w:hint="eastAsia" w:ascii="仿宋_GB2312" w:eastAsia="仿宋_GB2312"/>
          <w:sz w:val="32"/>
          <w:szCs w:val="32"/>
        </w:rPr>
        <w:t>附件5：</w:t>
      </w:r>
    </w:p>
    <w:p>
      <w:pPr>
        <w:widowControl/>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科技进步奖励补助实施细则</w:t>
      </w:r>
    </w:p>
    <w:p>
      <w:pPr>
        <w:spacing w:line="560" w:lineRule="exact"/>
        <w:jc w:val="center"/>
        <w:rPr>
          <w:rFonts w:eastAsia="仿宋"/>
          <w:sz w:val="32"/>
          <w:szCs w:val="32"/>
        </w:rPr>
      </w:pP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一、奖励补助对象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宁波市（浙江省）科技进步奖一、二、三等奖的第一完成单位、国家科学技术奖一、二等奖的完成单位。</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二、奖励补助标准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获得宁波市（浙江省）科技进步奖一、二、三等奖的第一完成单位，分别给予20万元、10万元、5万元的奖励。对获得国家科学技术奖一、二等奖的第一完成单位分别给予200万元和100万元的奖励（其他完成单位减半奖励）。</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三、奖励补助程序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科技局把拟奖励补助的企业向有关部门进行书面意见征询并在网上进行7天的公示，经征询意见和公示无异议后，再将资料递交至市财政局，市财政局对其资料进行完整性、合规性审核后确定经费安排，最后由市科技局下达经费文件。</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spacing w:line="560" w:lineRule="exact"/>
        <w:jc w:val="left"/>
        <w:rPr>
          <w:rFonts w:ascii="仿宋_GB2312" w:eastAsia="仿宋_GB2312"/>
          <w:sz w:val="32"/>
          <w:szCs w:val="32"/>
        </w:rPr>
      </w:pPr>
      <w:r>
        <w:rPr>
          <w:rFonts w:hint="eastAsia" w:ascii="仿宋_GB2312" w:eastAsia="仿宋_GB2312"/>
          <w:sz w:val="32"/>
          <w:szCs w:val="32"/>
        </w:rPr>
        <w:t>附件6：</w:t>
      </w:r>
    </w:p>
    <w:p>
      <w:pPr>
        <w:spacing w:line="560" w:lineRule="exact"/>
        <w:ind w:firstLine="720" w:firstLineChars="200"/>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关于与高校院所共建科创平台的补助办法</w:t>
      </w:r>
    </w:p>
    <w:p>
      <w:pPr>
        <w:spacing w:line="560" w:lineRule="exact"/>
        <w:ind w:firstLine="640" w:firstLineChars="200"/>
        <w:rPr>
          <w:rFonts w:ascii="仿宋" w:hAnsi="仿宋" w:eastAsia="仿宋" w:cs="仿宋"/>
          <w:sz w:val="32"/>
          <w:szCs w:val="32"/>
        </w:rPr>
      </w:pP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一、补助对象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科院下属院所、国家级综合性研究机构、211高校、省内重点高校、市内本地高校（宁波大学科技学院等）。慈溪乡贤任高校院所领导班子成员，为回报家乡推动校（院）地合作、聚集产研对接的，该高校院所纳入补助对象。</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二、补助额度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1、上述主体与我市共建科创服务平台的，给予物业租赁费减免、设备购置补助、研发费用补助、运行费用补助，每个平台每年最高不超过1000万元。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上述主体与我市镇（街道、产业平台）共建科创服务平台，普惠服务于市域内相关企业的，除协议约定由镇（街道、产业平台）给付的费用外，市级给予运行费用配套补助（不包括物业租赁费、设备购置费、研发费），每个主体每年最高不超过200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3、上述主体与市内龙头企业合作共建专属性的工程技术研发机构的，纳入协同创新研究院考核奖励。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4、市政府“一事一议”引进建设的科创服务平台，不重复享受本项政策补助。</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三、补助程序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1、申请补助单位根据平台引进协议及实际建设进程向市科技局提出申请；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2、市科技局审查通过后，报市财政局审核并安排补助资金。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3、市财政局审核通过后，由科技局向有关部门进行书面意见征询并在网上进行7天的公示，经征询意见和公示无异议后，联合市财政局下达经费文件。</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spacing w:line="560" w:lineRule="exact"/>
        <w:jc w:val="left"/>
        <w:rPr>
          <w:rFonts w:ascii="仿宋_GB2312" w:eastAsia="仿宋_GB2312"/>
          <w:sz w:val="32"/>
          <w:szCs w:val="32"/>
        </w:rPr>
      </w:pPr>
      <w:r>
        <w:rPr>
          <w:rFonts w:hint="eastAsia" w:ascii="仿宋_GB2312" w:eastAsia="仿宋_GB2312"/>
          <w:sz w:val="32"/>
          <w:szCs w:val="32"/>
        </w:rPr>
        <w:t>附件7：</w:t>
      </w:r>
    </w:p>
    <w:p>
      <w:pPr>
        <w:widowControl/>
        <w:spacing w:line="560" w:lineRule="exact"/>
        <w:jc w:val="center"/>
        <w:rPr>
          <w:rFonts w:ascii="方正小标宋简体" w:hAnsi="宋体" w:eastAsia="方正小标宋简体" w:cs="宋体"/>
          <w:kern w:val="0"/>
          <w:sz w:val="36"/>
          <w:szCs w:val="36"/>
        </w:rPr>
      </w:pPr>
      <w:r>
        <w:rPr>
          <w:rFonts w:hint="eastAsia" w:ascii="黑体" w:hAnsi="黑体" w:eastAsia="黑体" w:cs="宋体"/>
          <w:color w:val="000000"/>
          <w:kern w:val="0"/>
          <w:sz w:val="36"/>
          <w:szCs w:val="36"/>
        </w:rPr>
        <w:t>慈溪市智慧谷科技企业孵化器政策实施细则</w:t>
      </w:r>
    </w:p>
    <w:p>
      <w:pPr>
        <w:spacing w:line="560" w:lineRule="exact"/>
        <w:rPr>
          <w:rFonts w:ascii="楷体_GB2312" w:eastAsia="楷体_GB2312"/>
          <w:b/>
          <w:sz w:val="32"/>
          <w:szCs w:val="32"/>
        </w:rPr>
      </w:pP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一、补助范围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（一）运营经费补助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1、市科技风险投资有限公司管理运营智慧谷房产，对缴纳的房产税、城镇土地使用税进行全额补助；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2、市科技风险投资有限公司管理运营智慧谷科技企业孵化器所需日常支出扣除运营收入，不足部分予以补助。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（二）入孵企业补助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1、房租减免。入驻智慧谷孵化器企业房租减按市场价的50%收取（2020年确定同类房租市场价为30元/月/平方米）。实行先缴后用，每6个月收缴一次。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补助。入驻孵化企业运营12个月后，管理部门组织专家对进驻企业项目的科技水平、市场前景、创新团队研发投入、运营管理等情况进行评估，依据评价等次，分别给予4万元、6万元、8万元的补助。每家孵化企业享受一次政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3、毕业奖励。孵化企业达到《慈溪智慧谷科技企业孵化器管理办法》规定的毕业条件，给予每家外迁企业1万元的奖励，在孵期间认定为高新技术企业的，给予3万元奖励。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4、共建星火众创孵化器，依据合作协议对共建单位宁波市星新火众创创业服务有限公司的补助和奖励。</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二、资金安排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智慧谷孵化器运营经费补助250万元，入孵企业补助50万元，共建星火众创孵化器补助（奖励）100万元。</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三、奖励补助程序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科技局把拟补助和奖励企业资料递交至市财政局，市财政局对其资料进行完整性、合规性审核后确定经费安排。再由市科技局向有关部门进行书面意见征询并在网上进行7天的公示，经征询意见和公示无异议后，联合市财政局下达经费文件。</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四、其他事项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（一）企业孵化时限。一般企业孵化时间超过36个月、生物医疗和农产品研发加工类企业孵化时间超过60个月后，不再享受上述所有扶持政策。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（二）重大事项单议。重大检测平台、重大技术转移平台等入驻智慧谷孵化器，按照“一事一议”的原则单独商议。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（三）违规违法惩罚。入驻智慧谷孵化器企业如未履行《入驻合同书》约定义务，发生安全生产事故，当年不得享受上述扶持政策，情节严重的依法追究责任。</w:t>
      </w:r>
    </w:p>
    <w:p>
      <w:pPr>
        <w:spacing w:line="560" w:lineRule="exact"/>
        <w:ind w:firstLine="560" w:firstLineChars="200"/>
        <w:rPr>
          <w:rFonts w:ascii="仿宋" w:hAnsi="仿宋" w:eastAsia="仿宋" w:cs="仿宋"/>
          <w:spacing w:val="-20"/>
          <w:sz w:val="32"/>
          <w:szCs w:val="32"/>
        </w:rPr>
      </w:pPr>
    </w:p>
    <w:p>
      <w:pPr>
        <w:spacing w:line="560" w:lineRule="exact"/>
        <w:ind w:firstLine="640" w:firstLineChars="200"/>
        <w:rPr>
          <w:rFonts w:ascii="仿宋_GB2312" w:hAnsi="仿宋" w:eastAsia="仿宋_GB2312" w:cs="宋体"/>
          <w:color w:val="000000"/>
          <w:kern w:val="0"/>
          <w:sz w:val="32"/>
          <w:szCs w:val="32"/>
        </w:rPr>
      </w:pPr>
    </w:p>
    <w:p>
      <w:pPr>
        <w:spacing w:line="560" w:lineRule="exact"/>
        <w:jc w:val="left"/>
        <w:rPr>
          <w:rFonts w:ascii="仿宋_GB2312" w:hAnsi="仿宋" w:eastAsia="仿宋_GB2312" w:cs="宋体"/>
          <w:color w:val="000000"/>
          <w:kern w:val="0"/>
          <w:sz w:val="32"/>
          <w:szCs w:val="32"/>
        </w:rPr>
      </w:pPr>
    </w:p>
    <w:p>
      <w:pPr>
        <w:spacing w:line="560" w:lineRule="exact"/>
        <w:jc w:val="left"/>
        <w:rPr>
          <w:rFonts w:ascii="仿宋" w:hAnsi="仿宋" w:eastAsia="仿宋"/>
          <w:bCs/>
          <w:sz w:val="28"/>
          <w:szCs w:val="28"/>
        </w:rPr>
      </w:pPr>
    </w:p>
    <w:p>
      <w:pPr>
        <w:jc w:val="left"/>
        <w:rPr>
          <w:rFonts w:ascii="仿宋" w:hAnsi="仿宋" w:eastAsia="仿宋"/>
          <w:bCs/>
          <w:sz w:val="28"/>
          <w:szCs w:val="28"/>
        </w:rPr>
      </w:pPr>
    </w:p>
    <w:p>
      <w:pPr>
        <w:jc w:val="left"/>
        <w:rPr>
          <w:rFonts w:ascii="仿宋" w:hAnsi="仿宋" w:eastAsia="仿宋"/>
          <w:bCs/>
          <w:sz w:val="28"/>
          <w:szCs w:val="28"/>
        </w:rPr>
      </w:pPr>
      <w:r>
        <w:rPr>
          <w:rFonts w:hint="eastAsia" w:ascii="仿宋" w:hAnsi="仿宋" w:eastAsia="仿宋"/>
          <w:bCs/>
          <w:sz w:val="28"/>
          <w:szCs w:val="28"/>
        </w:rPr>
        <w:t>附表7-1</w:t>
      </w:r>
    </w:p>
    <w:p>
      <w:pPr>
        <w:jc w:val="center"/>
        <w:rPr>
          <w:rFonts w:ascii="仿宋" w:hAnsi="仿宋" w:eastAsia="仿宋" w:cs="仿宋"/>
          <w:b/>
          <w:spacing w:val="-20"/>
          <w:sz w:val="32"/>
          <w:szCs w:val="32"/>
        </w:rPr>
      </w:pPr>
      <w:r>
        <w:rPr>
          <w:rFonts w:hint="eastAsia" w:ascii="仿宋" w:hAnsi="仿宋" w:eastAsia="仿宋" w:cs="仿宋"/>
          <w:b/>
          <w:spacing w:val="-20"/>
          <w:sz w:val="32"/>
          <w:szCs w:val="32"/>
        </w:rPr>
        <w:t>慈溪智慧谷科技企业孵化器入孵企业房租减免申请表</w:t>
      </w:r>
    </w:p>
    <w:tbl>
      <w:tblPr>
        <w:tblStyle w:val="6"/>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9"/>
        <w:gridCol w:w="2209"/>
        <w:gridCol w:w="2209"/>
        <w:gridCol w:w="2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2209" w:type="dxa"/>
            <w:shd w:val="clear" w:color="auto" w:fill="auto"/>
            <w:vAlign w:val="center"/>
          </w:tcPr>
          <w:p>
            <w:pPr>
              <w:jc w:val="center"/>
              <w:rPr>
                <w:szCs w:val="30"/>
              </w:rPr>
            </w:pPr>
            <w:r>
              <w:rPr>
                <w:rFonts w:hint="eastAsia"/>
                <w:sz w:val="30"/>
                <w:szCs w:val="30"/>
              </w:rPr>
              <w:t>申请企业</w:t>
            </w:r>
          </w:p>
        </w:tc>
        <w:tc>
          <w:tcPr>
            <w:tcW w:w="6626" w:type="dxa"/>
            <w:gridSpan w:val="3"/>
            <w:shd w:val="clear" w:color="auto" w:fill="auto"/>
            <w:vAlign w:val="center"/>
          </w:tcPr>
          <w:p>
            <w:pPr>
              <w:jc w:val="center"/>
              <w:rPr>
                <w:szCs w:val="30"/>
              </w:rPr>
            </w:pPr>
            <w:r>
              <w:rPr>
                <w:rFonts w:hint="eastAsia"/>
                <w:sz w:val="30"/>
                <w:szCs w:val="30"/>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2209" w:type="dxa"/>
            <w:shd w:val="clear" w:color="auto" w:fill="auto"/>
            <w:vAlign w:val="center"/>
          </w:tcPr>
          <w:p>
            <w:pPr>
              <w:jc w:val="center"/>
              <w:rPr>
                <w:szCs w:val="30"/>
              </w:rPr>
            </w:pPr>
            <w:r>
              <w:rPr>
                <w:rFonts w:hint="eastAsia"/>
                <w:sz w:val="30"/>
                <w:szCs w:val="30"/>
              </w:rPr>
              <w:t>法人代表</w:t>
            </w:r>
          </w:p>
        </w:tc>
        <w:tc>
          <w:tcPr>
            <w:tcW w:w="2209" w:type="dxa"/>
            <w:shd w:val="clear" w:color="auto" w:fill="auto"/>
            <w:vAlign w:val="center"/>
          </w:tcPr>
          <w:p>
            <w:pPr>
              <w:jc w:val="center"/>
              <w:rPr>
                <w:szCs w:val="30"/>
              </w:rPr>
            </w:pPr>
          </w:p>
        </w:tc>
        <w:tc>
          <w:tcPr>
            <w:tcW w:w="2209" w:type="dxa"/>
            <w:shd w:val="clear" w:color="auto" w:fill="auto"/>
            <w:vAlign w:val="center"/>
          </w:tcPr>
          <w:p>
            <w:pPr>
              <w:jc w:val="center"/>
              <w:rPr>
                <w:szCs w:val="30"/>
              </w:rPr>
            </w:pPr>
            <w:r>
              <w:rPr>
                <w:rFonts w:hint="eastAsia"/>
                <w:sz w:val="30"/>
                <w:szCs w:val="30"/>
              </w:rPr>
              <w:t>联系电话</w:t>
            </w:r>
          </w:p>
        </w:tc>
        <w:tc>
          <w:tcPr>
            <w:tcW w:w="2209" w:type="dxa"/>
            <w:shd w:val="clear" w:color="auto" w:fill="auto"/>
            <w:vAlign w:val="center"/>
          </w:tcPr>
          <w:p>
            <w:pPr>
              <w:jc w:val="center"/>
              <w:rPr>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2209" w:type="dxa"/>
            <w:shd w:val="clear" w:color="auto" w:fill="auto"/>
            <w:vAlign w:val="center"/>
          </w:tcPr>
          <w:p>
            <w:pPr>
              <w:jc w:val="center"/>
              <w:rPr>
                <w:szCs w:val="30"/>
              </w:rPr>
            </w:pPr>
            <w:r>
              <w:rPr>
                <w:rFonts w:hint="eastAsia"/>
                <w:sz w:val="30"/>
                <w:szCs w:val="30"/>
              </w:rPr>
              <w:t>经办人</w:t>
            </w:r>
          </w:p>
        </w:tc>
        <w:tc>
          <w:tcPr>
            <w:tcW w:w="2209" w:type="dxa"/>
            <w:shd w:val="clear" w:color="auto" w:fill="auto"/>
            <w:vAlign w:val="center"/>
          </w:tcPr>
          <w:p>
            <w:pPr>
              <w:jc w:val="center"/>
              <w:rPr>
                <w:szCs w:val="30"/>
              </w:rPr>
            </w:pPr>
          </w:p>
        </w:tc>
        <w:tc>
          <w:tcPr>
            <w:tcW w:w="2209" w:type="dxa"/>
            <w:shd w:val="clear" w:color="auto" w:fill="auto"/>
            <w:vAlign w:val="center"/>
          </w:tcPr>
          <w:p>
            <w:pPr>
              <w:jc w:val="center"/>
              <w:rPr>
                <w:szCs w:val="30"/>
              </w:rPr>
            </w:pPr>
            <w:r>
              <w:rPr>
                <w:rFonts w:hint="eastAsia"/>
                <w:sz w:val="30"/>
                <w:szCs w:val="30"/>
              </w:rPr>
              <w:t>联系电话</w:t>
            </w:r>
          </w:p>
        </w:tc>
        <w:tc>
          <w:tcPr>
            <w:tcW w:w="2209" w:type="dxa"/>
            <w:shd w:val="clear" w:color="auto" w:fill="auto"/>
            <w:vAlign w:val="center"/>
          </w:tcPr>
          <w:p>
            <w:pPr>
              <w:jc w:val="center"/>
              <w:rPr>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trPr>
        <w:tc>
          <w:tcPr>
            <w:tcW w:w="2209" w:type="dxa"/>
            <w:shd w:val="clear" w:color="auto" w:fill="auto"/>
            <w:vAlign w:val="center"/>
          </w:tcPr>
          <w:p>
            <w:pPr>
              <w:jc w:val="center"/>
              <w:rPr>
                <w:szCs w:val="30"/>
              </w:rPr>
            </w:pPr>
            <w:r>
              <w:rPr>
                <w:rFonts w:hint="eastAsia"/>
                <w:sz w:val="30"/>
                <w:szCs w:val="30"/>
              </w:rPr>
              <w:t>入驻时间</w:t>
            </w:r>
          </w:p>
        </w:tc>
        <w:tc>
          <w:tcPr>
            <w:tcW w:w="6626" w:type="dxa"/>
            <w:gridSpan w:val="3"/>
            <w:shd w:val="clear" w:color="auto" w:fill="auto"/>
            <w:vAlign w:val="center"/>
          </w:tcPr>
          <w:p>
            <w:pPr>
              <w:jc w:val="center"/>
              <w:rPr>
                <w:szCs w:val="30"/>
              </w:rPr>
            </w:pPr>
            <w:r>
              <w:rPr>
                <w:rFonts w:hint="eastAsia"/>
                <w:sz w:val="30"/>
                <w:szCs w:val="30"/>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2209" w:type="dxa"/>
            <w:shd w:val="clear" w:color="auto" w:fill="auto"/>
            <w:vAlign w:val="center"/>
          </w:tcPr>
          <w:p>
            <w:pPr>
              <w:jc w:val="center"/>
              <w:rPr>
                <w:szCs w:val="30"/>
              </w:rPr>
            </w:pPr>
            <w:r>
              <w:rPr>
                <w:rFonts w:hint="eastAsia"/>
                <w:sz w:val="30"/>
                <w:szCs w:val="30"/>
              </w:rPr>
              <w:t>补助时间</w:t>
            </w:r>
          </w:p>
        </w:tc>
        <w:tc>
          <w:tcPr>
            <w:tcW w:w="6626" w:type="dxa"/>
            <w:gridSpan w:val="3"/>
            <w:shd w:val="clear" w:color="auto" w:fill="auto"/>
            <w:vAlign w:val="center"/>
          </w:tcPr>
          <w:p>
            <w:pPr>
              <w:rPr>
                <w:szCs w:val="30"/>
              </w:rPr>
            </w:pPr>
            <w:r>
              <w:rPr>
                <w:rFonts w:hint="eastAsia"/>
                <w:sz w:val="30"/>
                <w:szCs w:val="30"/>
              </w:rPr>
              <w:t xml:space="preserve">     年   月   日——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trPr>
        <w:tc>
          <w:tcPr>
            <w:tcW w:w="2209" w:type="dxa"/>
            <w:shd w:val="clear" w:color="auto" w:fill="auto"/>
            <w:vAlign w:val="center"/>
          </w:tcPr>
          <w:p>
            <w:pPr>
              <w:jc w:val="center"/>
              <w:rPr>
                <w:szCs w:val="30"/>
              </w:rPr>
            </w:pPr>
            <w:r>
              <w:rPr>
                <w:rFonts w:hint="eastAsia"/>
                <w:sz w:val="30"/>
                <w:szCs w:val="30"/>
              </w:rPr>
              <w:t>市科技风险投资有限公司审核意见</w:t>
            </w:r>
          </w:p>
        </w:tc>
        <w:tc>
          <w:tcPr>
            <w:tcW w:w="6626" w:type="dxa"/>
            <w:gridSpan w:val="3"/>
            <w:shd w:val="clear" w:color="auto" w:fill="auto"/>
            <w:vAlign w:val="center"/>
          </w:tcPr>
          <w:p>
            <w:pPr>
              <w:jc w:val="center"/>
              <w:rPr>
                <w:szCs w:val="30"/>
              </w:rPr>
            </w:pPr>
          </w:p>
          <w:p>
            <w:pPr>
              <w:jc w:val="center"/>
              <w:rPr>
                <w:szCs w:val="30"/>
              </w:rPr>
            </w:pPr>
          </w:p>
          <w:p>
            <w:pPr>
              <w:jc w:val="center"/>
              <w:rPr>
                <w:szCs w:val="30"/>
              </w:rPr>
            </w:pPr>
            <w:r>
              <w:rPr>
                <w:rFonts w:hint="eastAsia"/>
                <w:sz w:val="30"/>
                <w:szCs w:val="30"/>
              </w:rPr>
              <w:t>审核人：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2209" w:type="dxa"/>
            <w:shd w:val="clear" w:color="auto" w:fill="auto"/>
            <w:vAlign w:val="center"/>
          </w:tcPr>
          <w:p>
            <w:pPr>
              <w:jc w:val="center"/>
              <w:rPr>
                <w:szCs w:val="30"/>
              </w:rPr>
            </w:pPr>
            <w:r>
              <w:rPr>
                <w:rFonts w:hint="eastAsia"/>
                <w:sz w:val="30"/>
                <w:szCs w:val="30"/>
              </w:rPr>
              <w:t>市财政局审核意见</w:t>
            </w:r>
          </w:p>
        </w:tc>
        <w:tc>
          <w:tcPr>
            <w:tcW w:w="6626" w:type="dxa"/>
            <w:gridSpan w:val="3"/>
            <w:shd w:val="clear" w:color="auto" w:fill="auto"/>
            <w:vAlign w:val="center"/>
          </w:tcPr>
          <w:p>
            <w:pPr>
              <w:jc w:val="center"/>
              <w:rPr>
                <w:szCs w:val="30"/>
              </w:rPr>
            </w:pPr>
          </w:p>
          <w:p>
            <w:pPr>
              <w:jc w:val="center"/>
              <w:rPr>
                <w:szCs w:val="30"/>
              </w:rPr>
            </w:pPr>
          </w:p>
          <w:p>
            <w:pPr>
              <w:rPr>
                <w:szCs w:val="30"/>
              </w:rPr>
            </w:pPr>
            <w:r>
              <w:rPr>
                <w:rFonts w:hint="eastAsia"/>
                <w:sz w:val="30"/>
                <w:szCs w:val="30"/>
              </w:rPr>
              <w:t xml:space="preserve">                 审核人：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2209" w:type="dxa"/>
            <w:shd w:val="clear" w:color="auto" w:fill="auto"/>
            <w:vAlign w:val="center"/>
          </w:tcPr>
          <w:p>
            <w:pPr>
              <w:jc w:val="center"/>
              <w:rPr>
                <w:szCs w:val="30"/>
              </w:rPr>
            </w:pPr>
            <w:r>
              <w:rPr>
                <w:rFonts w:hint="eastAsia"/>
                <w:sz w:val="30"/>
                <w:szCs w:val="30"/>
              </w:rPr>
              <w:t>市科技局审核意见</w:t>
            </w:r>
          </w:p>
        </w:tc>
        <w:tc>
          <w:tcPr>
            <w:tcW w:w="6626" w:type="dxa"/>
            <w:gridSpan w:val="3"/>
            <w:shd w:val="clear" w:color="auto" w:fill="auto"/>
            <w:vAlign w:val="center"/>
          </w:tcPr>
          <w:p>
            <w:pPr>
              <w:jc w:val="center"/>
              <w:rPr>
                <w:szCs w:val="30"/>
              </w:rPr>
            </w:pPr>
          </w:p>
          <w:p>
            <w:pPr>
              <w:jc w:val="center"/>
              <w:rPr>
                <w:szCs w:val="30"/>
              </w:rPr>
            </w:pPr>
          </w:p>
          <w:p>
            <w:pPr>
              <w:jc w:val="center"/>
              <w:rPr>
                <w:szCs w:val="30"/>
              </w:rPr>
            </w:pPr>
            <w:r>
              <w:rPr>
                <w:rFonts w:hint="eastAsia"/>
                <w:sz w:val="30"/>
                <w:szCs w:val="30"/>
              </w:rPr>
              <w:t>审核人：</w:t>
            </w:r>
          </w:p>
        </w:tc>
      </w:tr>
    </w:tbl>
    <w:p>
      <w:pPr>
        <w:jc w:val="left"/>
        <w:rPr>
          <w:rFonts w:ascii="仿宋" w:hAnsi="仿宋" w:eastAsia="仿宋"/>
          <w:bCs/>
          <w:sz w:val="28"/>
          <w:szCs w:val="28"/>
        </w:rPr>
      </w:pPr>
      <w:r>
        <w:rPr>
          <w:rFonts w:hint="eastAsia" w:ascii="仿宋" w:hAnsi="仿宋" w:eastAsia="仿宋"/>
          <w:bCs/>
          <w:sz w:val="28"/>
          <w:szCs w:val="28"/>
        </w:rPr>
        <w:t>附表7-2</w:t>
      </w:r>
    </w:p>
    <w:p>
      <w:pPr>
        <w:jc w:val="center"/>
        <w:rPr>
          <w:rFonts w:ascii="仿宋" w:hAnsi="仿宋" w:eastAsia="仿宋" w:cs="仿宋"/>
          <w:b/>
          <w:spacing w:val="-20"/>
          <w:sz w:val="32"/>
          <w:szCs w:val="32"/>
        </w:rPr>
      </w:pPr>
      <w:r>
        <w:rPr>
          <w:rFonts w:hint="eastAsia" w:ascii="仿宋" w:hAnsi="仿宋" w:eastAsia="仿宋" w:cs="仿宋"/>
          <w:b/>
          <w:spacing w:val="-20"/>
          <w:sz w:val="32"/>
          <w:szCs w:val="32"/>
        </w:rPr>
        <w:t>慈溪智慧谷科技企业孵化器项目补助申请表</w:t>
      </w:r>
    </w:p>
    <w:tbl>
      <w:tblPr>
        <w:tblStyle w:val="6"/>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2864"/>
        <w:gridCol w:w="34"/>
        <w:gridCol w:w="1121"/>
        <w:gridCol w:w="521"/>
        <w:gridCol w:w="39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jc w:val="center"/>
              <w:rPr>
                <w:sz w:val="28"/>
                <w:szCs w:val="28"/>
              </w:rPr>
            </w:pPr>
            <w:r>
              <w:rPr>
                <w:rFonts w:hint="eastAsia"/>
                <w:sz w:val="28"/>
                <w:szCs w:val="28"/>
              </w:rPr>
              <w:t>申请企业</w:t>
            </w:r>
          </w:p>
        </w:tc>
        <w:tc>
          <w:tcPr>
            <w:tcW w:w="7062" w:type="dxa"/>
            <w:gridSpan w:val="6"/>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jc w:val="center"/>
              <w:rPr>
                <w:sz w:val="28"/>
                <w:szCs w:val="28"/>
              </w:rPr>
            </w:pPr>
            <w:r>
              <w:rPr>
                <w:rFonts w:hint="eastAsia"/>
                <w:sz w:val="28"/>
                <w:szCs w:val="28"/>
              </w:rPr>
              <w:t>入驻时间</w:t>
            </w:r>
          </w:p>
        </w:tc>
        <w:tc>
          <w:tcPr>
            <w:tcW w:w="7062" w:type="dxa"/>
            <w:gridSpan w:val="6"/>
            <w:shd w:val="clear" w:color="auto" w:fill="auto"/>
          </w:tcPr>
          <w:p>
            <w:pPr>
              <w:ind w:firstLine="840" w:firstLineChars="300"/>
              <w:rPr>
                <w:sz w:val="28"/>
                <w:szCs w:val="28"/>
              </w:rPr>
            </w:pPr>
            <w:r>
              <w:rPr>
                <w:rFonts w:hint="eastAsia"/>
                <w:sz w:val="28"/>
                <w:szCs w:val="28"/>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jc w:val="center"/>
              <w:rPr>
                <w:sz w:val="28"/>
                <w:szCs w:val="28"/>
              </w:rPr>
            </w:pPr>
            <w:r>
              <w:rPr>
                <w:rFonts w:hint="eastAsia"/>
                <w:sz w:val="28"/>
                <w:szCs w:val="28"/>
              </w:rPr>
              <w:t>负责人</w:t>
            </w:r>
          </w:p>
        </w:tc>
        <w:tc>
          <w:tcPr>
            <w:tcW w:w="2864" w:type="dxa"/>
            <w:shd w:val="clear" w:color="auto" w:fill="auto"/>
          </w:tcPr>
          <w:p>
            <w:pPr>
              <w:jc w:val="center"/>
              <w:rPr>
                <w:sz w:val="28"/>
                <w:szCs w:val="28"/>
              </w:rPr>
            </w:pPr>
          </w:p>
        </w:tc>
        <w:tc>
          <w:tcPr>
            <w:tcW w:w="2072" w:type="dxa"/>
            <w:gridSpan w:val="4"/>
            <w:shd w:val="clear" w:color="auto" w:fill="auto"/>
          </w:tcPr>
          <w:p>
            <w:pPr>
              <w:jc w:val="center"/>
              <w:rPr>
                <w:sz w:val="28"/>
                <w:szCs w:val="28"/>
              </w:rPr>
            </w:pPr>
            <w:r>
              <w:rPr>
                <w:rFonts w:hint="eastAsia"/>
                <w:sz w:val="28"/>
                <w:szCs w:val="28"/>
              </w:rPr>
              <w:t>电话</w:t>
            </w:r>
          </w:p>
        </w:tc>
        <w:tc>
          <w:tcPr>
            <w:tcW w:w="2126" w:type="dxa"/>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shd w:val="clear" w:color="auto" w:fill="auto"/>
          </w:tcPr>
          <w:p>
            <w:pPr>
              <w:jc w:val="center"/>
              <w:rPr>
                <w:sz w:val="28"/>
                <w:szCs w:val="28"/>
              </w:rPr>
            </w:pPr>
            <w:r>
              <w:rPr>
                <w:rFonts w:hint="eastAsia"/>
                <w:sz w:val="28"/>
                <w:szCs w:val="28"/>
              </w:rPr>
              <w:t>项目名称</w:t>
            </w:r>
          </w:p>
        </w:tc>
        <w:tc>
          <w:tcPr>
            <w:tcW w:w="7062" w:type="dxa"/>
            <w:gridSpan w:val="6"/>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7" w:hRule="atLeast"/>
          <w:jc w:val="center"/>
        </w:trPr>
        <w:tc>
          <w:tcPr>
            <w:tcW w:w="1458" w:type="dxa"/>
            <w:vMerge w:val="restart"/>
            <w:shd w:val="clear" w:color="auto" w:fill="auto"/>
            <w:vAlign w:val="center"/>
          </w:tcPr>
          <w:p>
            <w:pPr>
              <w:jc w:val="center"/>
              <w:rPr>
                <w:sz w:val="28"/>
                <w:szCs w:val="28"/>
              </w:rPr>
            </w:pPr>
            <w:r>
              <w:rPr>
                <w:rFonts w:hint="eastAsia"/>
                <w:sz w:val="28"/>
                <w:szCs w:val="28"/>
              </w:rPr>
              <w:t>项目总结</w:t>
            </w:r>
          </w:p>
        </w:tc>
        <w:tc>
          <w:tcPr>
            <w:tcW w:w="7062" w:type="dxa"/>
            <w:gridSpan w:val="6"/>
            <w:shd w:val="clear" w:color="auto" w:fill="auto"/>
          </w:tcPr>
          <w:p>
            <w:pPr>
              <w:numPr>
                <w:ilvl w:val="0"/>
                <w:numId w:val="1"/>
              </w:numPr>
              <w:jc w:val="left"/>
              <w:rPr>
                <w:sz w:val="28"/>
                <w:szCs w:val="28"/>
              </w:rPr>
            </w:pPr>
            <w:r>
              <w:rPr>
                <w:rFonts w:hint="eastAsia"/>
                <w:sz w:val="28"/>
                <w:szCs w:val="28"/>
              </w:rPr>
              <w:t>项目简介</w:t>
            </w: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3" w:hRule="atLeast"/>
          <w:jc w:val="center"/>
        </w:trPr>
        <w:tc>
          <w:tcPr>
            <w:tcW w:w="1458" w:type="dxa"/>
            <w:vMerge w:val="continue"/>
            <w:shd w:val="clear" w:color="auto" w:fill="auto"/>
          </w:tcPr>
          <w:p>
            <w:pPr>
              <w:jc w:val="center"/>
              <w:rPr>
                <w:sz w:val="28"/>
                <w:szCs w:val="28"/>
              </w:rPr>
            </w:pPr>
          </w:p>
        </w:tc>
        <w:tc>
          <w:tcPr>
            <w:tcW w:w="7062" w:type="dxa"/>
            <w:gridSpan w:val="6"/>
            <w:shd w:val="clear" w:color="auto" w:fill="auto"/>
          </w:tcPr>
          <w:p>
            <w:pPr>
              <w:numPr>
                <w:ilvl w:val="0"/>
                <w:numId w:val="1"/>
              </w:numPr>
              <w:jc w:val="left"/>
              <w:rPr>
                <w:sz w:val="28"/>
                <w:szCs w:val="28"/>
              </w:rPr>
            </w:pPr>
            <w:r>
              <w:rPr>
                <w:rFonts w:hint="eastAsia"/>
                <w:sz w:val="28"/>
                <w:szCs w:val="28"/>
              </w:rPr>
              <w:t>所做工作</w:t>
            </w: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9" w:hRule="atLeast"/>
          <w:jc w:val="center"/>
        </w:trPr>
        <w:tc>
          <w:tcPr>
            <w:tcW w:w="1458" w:type="dxa"/>
            <w:vMerge w:val="continue"/>
            <w:shd w:val="clear" w:color="auto" w:fill="auto"/>
          </w:tcPr>
          <w:p>
            <w:pPr>
              <w:jc w:val="center"/>
              <w:rPr>
                <w:sz w:val="28"/>
                <w:szCs w:val="28"/>
              </w:rPr>
            </w:pPr>
          </w:p>
        </w:tc>
        <w:tc>
          <w:tcPr>
            <w:tcW w:w="7062" w:type="dxa"/>
            <w:gridSpan w:val="6"/>
            <w:shd w:val="clear" w:color="auto" w:fill="auto"/>
          </w:tcPr>
          <w:p>
            <w:pPr>
              <w:numPr>
                <w:ilvl w:val="0"/>
                <w:numId w:val="1"/>
              </w:numPr>
              <w:jc w:val="left"/>
              <w:rPr>
                <w:sz w:val="28"/>
                <w:szCs w:val="28"/>
              </w:rPr>
            </w:pPr>
            <w:r>
              <w:rPr>
                <w:rFonts w:hint="eastAsia"/>
                <w:sz w:val="28"/>
                <w:szCs w:val="28"/>
              </w:rPr>
              <w:t>取得成效</w:t>
            </w: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8" w:hRule="atLeast"/>
          <w:jc w:val="center"/>
        </w:trPr>
        <w:tc>
          <w:tcPr>
            <w:tcW w:w="1458" w:type="dxa"/>
            <w:vMerge w:val="restart"/>
            <w:shd w:val="clear" w:color="auto" w:fill="auto"/>
            <w:vAlign w:val="center"/>
          </w:tcPr>
          <w:p>
            <w:pPr>
              <w:jc w:val="center"/>
              <w:rPr>
                <w:sz w:val="28"/>
                <w:szCs w:val="28"/>
              </w:rPr>
            </w:pPr>
            <w:r>
              <w:rPr>
                <w:rFonts w:hint="eastAsia"/>
                <w:sz w:val="28"/>
                <w:szCs w:val="28"/>
              </w:rPr>
              <w:t>发展预测</w:t>
            </w:r>
          </w:p>
        </w:tc>
        <w:tc>
          <w:tcPr>
            <w:tcW w:w="7062" w:type="dxa"/>
            <w:gridSpan w:val="6"/>
            <w:shd w:val="clear" w:color="auto" w:fill="auto"/>
          </w:tcPr>
          <w:p>
            <w:pPr>
              <w:numPr>
                <w:ilvl w:val="0"/>
                <w:numId w:val="2"/>
              </w:numPr>
              <w:jc w:val="left"/>
              <w:rPr>
                <w:sz w:val="28"/>
                <w:szCs w:val="28"/>
              </w:rPr>
            </w:pPr>
            <w:r>
              <w:rPr>
                <w:rFonts w:hint="eastAsia"/>
                <w:sz w:val="28"/>
                <w:szCs w:val="28"/>
              </w:rPr>
              <w:t>行业情况</w:t>
            </w: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jc w:val="center"/>
        </w:trPr>
        <w:tc>
          <w:tcPr>
            <w:tcW w:w="1458" w:type="dxa"/>
            <w:vMerge w:val="continue"/>
            <w:shd w:val="clear" w:color="auto" w:fill="auto"/>
          </w:tcPr>
          <w:p>
            <w:pPr>
              <w:jc w:val="center"/>
              <w:rPr>
                <w:sz w:val="28"/>
                <w:szCs w:val="28"/>
              </w:rPr>
            </w:pPr>
          </w:p>
        </w:tc>
        <w:tc>
          <w:tcPr>
            <w:tcW w:w="7062" w:type="dxa"/>
            <w:gridSpan w:val="6"/>
            <w:shd w:val="clear" w:color="auto" w:fill="auto"/>
          </w:tcPr>
          <w:p>
            <w:pPr>
              <w:numPr>
                <w:ilvl w:val="0"/>
                <w:numId w:val="2"/>
              </w:numPr>
              <w:jc w:val="left"/>
              <w:rPr>
                <w:sz w:val="28"/>
                <w:szCs w:val="28"/>
              </w:rPr>
            </w:pPr>
            <w:r>
              <w:rPr>
                <w:rFonts w:hint="eastAsia"/>
                <w:sz w:val="28"/>
                <w:szCs w:val="28"/>
              </w:rPr>
              <w:t>市场需求</w:t>
            </w: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4" w:hRule="atLeast"/>
          <w:jc w:val="center"/>
        </w:trPr>
        <w:tc>
          <w:tcPr>
            <w:tcW w:w="1458" w:type="dxa"/>
            <w:vMerge w:val="continue"/>
            <w:shd w:val="clear" w:color="auto" w:fill="auto"/>
          </w:tcPr>
          <w:p>
            <w:pPr>
              <w:jc w:val="center"/>
              <w:rPr>
                <w:sz w:val="28"/>
                <w:szCs w:val="28"/>
              </w:rPr>
            </w:pPr>
          </w:p>
        </w:tc>
        <w:tc>
          <w:tcPr>
            <w:tcW w:w="7062" w:type="dxa"/>
            <w:gridSpan w:val="6"/>
            <w:shd w:val="clear" w:color="auto" w:fill="auto"/>
          </w:tcPr>
          <w:p>
            <w:pPr>
              <w:rPr>
                <w:sz w:val="28"/>
                <w:szCs w:val="28"/>
              </w:rPr>
            </w:pPr>
            <w:r>
              <w:rPr>
                <w:rFonts w:hint="eastAsia"/>
                <w:sz w:val="28"/>
                <w:szCs w:val="28"/>
              </w:rPr>
              <w:t>3、发展规划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restart"/>
            <w:shd w:val="clear" w:color="auto" w:fill="auto"/>
            <w:vAlign w:val="center"/>
          </w:tcPr>
          <w:p>
            <w:pPr>
              <w:jc w:val="center"/>
              <w:rPr>
                <w:sz w:val="28"/>
                <w:szCs w:val="28"/>
              </w:rPr>
            </w:pPr>
            <w:r>
              <w:rPr>
                <w:rFonts w:hint="eastAsia"/>
                <w:sz w:val="28"/>
                <w:szCs w:val="28"/>
              </w:rPr>
              <w:t>资金投入</w:t>
            </w:r>
          </w:p>
        </w:tc>
        <w:tc>
          <w:tcPr>
            <w:tcW w:w="2898" w:type="dxa"/>
            <w:gridSpan w:val="2"/>
            <w:shd w:val="clear" w:color="auto" w:fill="auto"/>
          </w:tcPr>
          <w:p>
            <w:pPr>
              <w:jc w:val="center"/>
              <w:rPr>
                <w:sz w:val="28"/>
                <w:szCs w:val="28"/>
              </w:rPr>
            </w:pPr>
            <w:r>
              <w:rPr>
                <w:rFonts w:hint="eastAsia"/>
                <w:sz w:val="28"/>
                <w:szCs w:val="28"/>
              </w:rPr>
              <w:t>科目</w:t>
            </w:r>
          </w:p>
        </w:tc>
        <w:tc>
          <w:tcPr>
            <w:tcW w:w="4164" w:type="dxa"/>
            <w:gridSpan w:val="4"/>
            <w:shd w:val="clear" w:color="auto" w:fill="auto"/>
          </w:tcPr>
          <w:p>
            <w:pPr>
              <w:jc w:val="center"/>
              <w:rPr>
                <w:sz w:val="28"/>
                <w:szCs w:val="28"/>
              </w:rPr>
            </w:pPr>
            <w:r>
              <w:rPr>
                <w:rFonts w:hint="eastAsia"/>
                <w:sz w:val="28"/>
                <w:szCs w:val="28"/>
              </w:rPr>
              <w:t>投入金额（元）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numPr>
                <w:ilvl w:val="0"/>
                <w:numId w:val="3"/>
              </w:numPr>
              <w:jc w:val="left"/>
              <w:rPr>
                <w:sz w:val="28"/>
                <w:szCs w:val="28"/>
              </w:rPr>
            </w:pPr>
            <w:r>
              <w:rPr>
                <w:rFonts w:hint="eastAsia"/>
                <w:sz w:val="28"/>
                <w:szCs w:val="28"/>
              </w:rPr>
              <w:t>人员人工费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numPr>
                <w:ilvl w:val="0"/>
                <w:numId w:val="3"/>
              </w:numPr>
              <w:jc w:val="left"/>
              <w:rPr>
                <w:sz w:val="28"/>
                <w:szCs w:val="28"/>
              </w:rPr>
            </w:pPr>
            <w:r>
              <w:rPr>
                <w:rFonts w:hint="eastAsia"/>
                <w:sz w:val="28"/>
                <w:szCs w:val="28"/>
              </w:rPr>
              <w:t>直接投入费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left"/>
              <w:rPr>
                <w:sz w:val="28"/>
                <w:szCs w:val="28"/>
              </w:rPr>
            </w:pPr>
            <w:r>
              <w:rPr>
                <w:rFonts w:hint="eastAsia"/>
                <w:sz w:val="28"/>
                <w:szCs w:val="28"/>
              </w:rPr>
              <w:t>3、设备购置费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left"/>
              <w:rPr>
                <w:sz w:val="28"/>
                <w:szCs w:val="28"/>
              </w:rPr>
            </w:pPr>
            <w:r>
              <w:rPr>
                <w:rFonts w:hint="eastAsia"/>
                <w:sz w:val="28"/>
                <w:szCs w:val="28"/>
              </w:rPr>
              <w:t>4、无形资产购置费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numPr>
                <w:ilvl w:val="0"/>
                <w:numId w:val="4"/>
              </w:numPr>
              <w:jc w:val="left"/>
              <w:rPr>
                <w:sz w:val="28"/>
                <w:szCs w:val="28"/>
              </w:rPr>
            </w:pPr>
            <w:r>
              <w:rPr>
                <w:rFonts w:hint="eastAsia"/>
                <w:sz w:val="28"/>
                <w:szCs w:val="28"/>
              </w:rPr>
              <w:t>装备调试与试验费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numPr>
                <w:ilvl w:val="0"/>
                <w:numId w:val="4"/>
              </w:numPr>
              <w:jc w:val="left"/>
              <w:rPr>
                <w:sz w:val="28"/>
                <w:szCs w:val="28"/>
              </w:rPr>
            </w:pPr>
            <w:r>
              <w:rPr>
                <w:rFonts w:hint="eastAsia"/>
                <w:sz w:val="28"/>
                <w:szCs w:val="28"/>
              </w:rPr>
              <w:t>设计费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left"/>
              <w:rPr>
                <w:sz w:val="28"/>
                <w:szCs w:val="28"/>
              </w:rPr>
            </w:pPr>
            <w:r>
              <w:rPr>
                <w:rFonts w:hint="eastAsia"/>
                <w:sz w:val="28"/>
                <w:szCs w:val="28"/>
              </w:rPr>
              <w:t>7、委托研发费</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left"/>
              <w:rPr>
                <w:sz w:val="28"/>
                <w:szCs w:val="28"/>
              </w:rPr>
            </w:pPr>
            <w:r>
              <w:rPr>
                <w:rFonts w:hint="eastAsia"/>
                <w:sz w:val="28"/>
                <w:szCs w:val="28"/>
              </w:rPr>
              <w:t>8、其他费用</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left"/>
              <w:rPr>
                <w:sz w:val="28"/>
                <w:szCs w:val="28"/>
              </w:rPr>
            </w:pPr>
            <w:r>
              <w:rPr>
                <w:rFonts w:hint="eastAsia"/>
                <w:sz w:val="28"/>
                <w:szCs w:val="28"/>
              </w:rPr>
              <w:t>9、合计</w:t>
            </w:r>
          </w:p>
        </w:tc>
        <w:tc>
          <w:tcPr>
            <w:tcW w:w="4164" w:type="dxa"/>
            <w:gridSpan w:val="4"/>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restart"/>
            <w:shd w:val="clear" w:color="auto" w:fill="auto"/>
            <w:vAlign w:val="center"/>
          </w:tcPr>
          <w:p>
            <w:pPr>
              <w:jc w:val="center"/>
              <w:rPr>
                <w:sz w:val="28"/>
                <w:szCs w:val="28"/>
              </w:rPr>
            </w:pPr>
            <w:r>
              <w:rPr>
                <w:rFonts w:hint="eastAsia"/>
                <w:sz w:val="28"/>
                <w:szCs w:val="28"/>
              </w:rPr>
              <w:t>团队成员</w:t>
            </w:r>
          </w:p>
        </w:tc>
        <w:tc>
          <w:tcPr>
            <w:tcW w:w="2898" w:type="dxa"/>
            <w:gridSpan w:val="2"/>
            <w:shd w:val="clear" w:color="auto" w:fill="auto"/>
          </w:tcPr>
          <w:p>
            <w:pPr>
              <w:jc w:val="center"/>
              <w:rPr>
                <w:sz w:val="28"/>
                <w:szCs w:val="28"/>
              </w:rPr>
            </w:pPr>
            <w:r>
              <w:rPr>
                <w:rFonts w:hint="eastAsia"/>
                <w:sz w:val="28"/>
                <w:szCs w:val="28"/>
              </w:rPr>
              <w:t>姓名</w:t>
            </w:r>
          </w:p>
        </w:tc>
        <w:tc>
          <w:tcPr>
            <w:tcW w:w="1642" w:type="dxa"/>
            <w:gridSpan w:val="2"/>
            <w:shd w:val="clear" w:color="auto" w:fill="auto"/>
          </w:tcPr>
          <w:p>
            <w:pPr>
              <w:jc w:val="center"/>
              <w:rPr>
                <w:sz w:val="28"/>
                <w:szCs w:val="28"/>
              </w:rPr>
            </w:pPr>
            <w:r>
              <w:rPr>
                <w:rFonts w:hint="eastAsia"/>
                <w:sz w:val="28"/>
                <w:szCs w:val="28"/>
              </w:rPr>
              <w:t>毕业学校</w:t>
            </w:r>
          </w:p>
        </w:tc>
        <w:tc>
          <w:tcPr>
            <w:tcW w:w="2522" w:type="dxa"/>
            <w:gridSpan w:val="2"/>
            <w:shd w:val="clear" w:color="auto" w:fill="auto"/>
          </w:tcPr>
          <w:p>
            <w:pPr>
              <w:jc w:val="center"/>
              <w:rPr>
                <w:sz w:val="28"/>
                <w:szCs w:val="28"/>
              </w:rPr>
            </w:pPr>
            <w:r>
              <w:rPr>
                <w:rFonts w:hint="eastAsia"/>
                <w:sz w:val="28"/>
                <w:szCs w:val="28"/>
              </w:rPr>
              <w:t>学历/职称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cente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cente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cente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cente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jc w:val="cente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58" w:type="dxa"/>
            <w:vMerge w:val="continue"/>
            <w:shd w:val="clear" w:color="auto" w:fill="auto"/>
          </w:tcPr>
          <w:p>
            <w:pPr>
              <w:jc w:val="center"/>
              <w:rPr>
                <w:sz w:val="28"/>
                <w:szCs w:val="28"/>
              </w:rPr>
            </w:pPr>
          </w:p>
        </w:tc>
        <w:tc>
          <w:tcPr>
            <w:tcW w:w="2898" w:type="dxa"/>
            <w:gridSpan w:val="2"/>
            <w:shd w:val="clear" w:color="auto" w:fill="auto"/>
          </w:tcPr>
          <w:p>
            <w:pPr>
              <w:rPr>
                <w:sz w:val="28"/>
                <w:szCs w:val="28"/>
              </w:rPr>
            </w:pPr>
          </w:p>
        </w:tc>
        <w:tc>
          <w:tcPr>
            <w:tcW w:w="1642" w:type="dxa"/>
            <w:gridSpan w:val="2"/>
            <w:shd w:val="clear" w:color="auto" w:fill="auto"/>
          </w:tcPr>
          <w:p>
            <w:pPr>
              <w:jc w:val="center"/>
              <w:rPr>
                <w:sz w:val="28"/>
                <w:szCs w:val="28"/>
              </w:rPr>
            </w:pPr>
          </w:p>
        </w:tc>
        <w:tc>
          <w:tcPr>
            <w:tcW w:w="2522" w:type="dxa"/>
            <w:gridSpan w:val="2"/>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8" w:type="dxa"/>
            <w:vMerge w:val="restart"/>
            <w:shd w:val="clear" w:color="auto" w:fill="auto"/>
            <w:vAlign w:val="center"/>
          </w:tcPr>
          <w:p>
            <w:pPr>
              <w:jc w:val="center"/>
              <w:rPr>
                <w:sz w:val="28"/>
                <w:szCs w:val="28"/>
              </w:rPr>
            </w:pPr>
            <w:r>
              <w:rPr>
                <w:rFonts w:hint="eastAsia"/>
                <w:sz w:val="28"/>
                <w:szCs w:val="28"/>
              </w:rPr>
              <w:t>知识产权</w:t>
            </w:r>
          </w:p>
        </w:tc>
        <w:tc>
          <w:tcPr>
            <w:tcW w:w="4019" w:type="dxa"/>
            <w:gridSpan w:val="3"/>
            <w:shd w:val="clear" w:color="auto" w:fill="auto"/>
          </w:tcPr>
          <w:p>
            <w:pPr>
              <w:jc w:val="center"/>
              <w:rPr>
                <w:sz w:val="28"/>
                <w:szCs w:val="28"/>
              </w:rPr>
            </w:pPr>
            <w:r>
              <w:rPr>
                <w:rFonts w:hint="eastAsia"/>
                <w:sz w:val="28"/>
                <w:szCs w:val="28"/>
              </w:rPr>
              <w:t>项目名称</w:t>
            </w:r>
          </w:p>
        </w:tc>
        <w:tc>
          <w:tcPr>
            <w:tcW w:w="3043" w:type="dxa"/>
            <w:gridSpan w:val="3"/>
            <w:shd w:val="clear" w:color="auto" w:fill="auto"/>
          </w:tcPr>
          <w:p>
            <w:pPr>
              <w:jc w:val="center"/>
              <w:rPr>
                <w:sz w:val="28"/>
                <w:szCs w:val="28"/>
              </w:rPr>
            </w:pPr>
            <w:r>
              <w:rPr>
                <w:rFonts w:hint="eastAsia"/>
                <w:sz w:val="28"/>
                <w:szCs w:val="28"/>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8" w:type="dxa"/>
            <w:vMerge w:val="continue"/>
            <w:shd w:val="clear" w:color="auto" w:fill="auto"/>
            <w:vAlign w:val="center"/>
          </w:tcPr>
          <w:p>
            <w:pPr>
              <w:jc w:val="center"/>
              <w:rPr>
                <w:sz w:val="28"/>
                <w:szCs w:val="28"/>
              </w:rPr>
            </w:pPr>
          </w:p>
        </w:tc>
        <w:tc>
          <w:tcPr>
            <w:tcW w:w="4019" w:type="dxa"/>
            <w:gridSpan w:val="3"/>
            <w:shd w:val="clear" w:color="auto" w:fill="auto"/>
          </w:tcPr>
          <w:p>
            <w:pPr>
              <w:jc w:val="center"/>
              <w:rPr>
                <w:sz w:val="28"/>
                <w:szCs w:val="28"/>
              </w:rPr>
            </w:pPr>
          </w:p>
        </w:tc>
        <w:tc>
          <w:tcPr>
            <w:tcW w:w="3043" w:type="dxa"/>
            <w:gridSpan w:val="3"/>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8" w:type="dxa"/>
            <w:vMerge w:val="continue"/>
            <w:shd w:val="clear" w:color="auto" w:fill="auto"/>
            <w:vAlign w:val="center"/>
          </w:tcPr>
          <w:p>
            <w:pPr>
              <w:jc w:val="center"/>
              <w:rPr>
                <w:sz w:val="28"/>
                <w:szCs w:val="28"/>
              </w:rPr>
            </w:pPr>
          </w:p>
        </w:tc>
        <w:tc>
          <w:tcPr>
            <w:tcW w:w="4019" w:type="dxa"/>
            <w:gridSpan w:val="3"/>
            <w:shd w:val="clear" w:color="auto" w:fill="auto"/>
          </w:tcPr>
          <w:p>
            <w:pPr>
              <w:jc w:val="center"/>
              <w:rPr>
                <w:sz w:val="28"/>
                <w:szCs w:val="28"/>
              </w:rPr>
            </w:pPr>
          </w:p>
        </w:tc>
        <w:tc>
          <w:tcPr>
            <w:tcW w:w="3043" w:type="dxa"/>
            <w:gridSpan w:val="3"/>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8" w:type="dxa"/>
            <w:vMerge w:val="continue"/>
            <w:shd w:val="clear" w:color="auto" w:fill="auto"/>
            <w:vAlign w:val="center"/>
          </w:tcPr>
          <w:p>
            <w:pPr>
              <w:jc w:val="center"/>
              <w:rPr>
                <w:sz w:val="28"/>
                <w:szCs w:val="28"/>
              </w:rPr>
            </w:pPr>
          </w:p>
        </w:tc>
        <w:tc>
          <w:tcPr>
            <w:tcW w:w="4019" w:type="dxa"/>
            <w:gridSpan w:val="3"/>
            <w:shd w:val="clear" w:color="auto" w:fill="auto"/>
          </w:tcPr>
          <w:p>
            <w:pPr>
              <w:jc w:val="center"/>
              <w:rPr>
                <w:sz w:val="28"/>
                <w:szCs w:val="28"/>
              </w:rPr>
            </w:pPr>
          </w:p>
        </w:tc>
        <w:tc>
          <w:tcPr>
            <w:tcW w:w="3043" w:type="dxa"/>
            <w:gridSpan w:val="3"/>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458" w:type="dxa"/>
            <w:vMerge w:val="continue"/>
            <w:shd w:val="clear" w:color="auto" w:fill="auto"/>
            <w:vAlign w:val="center"/>
          </w:tcPr>
          <w:p>
            <w:pPr>
              <w:jc w:val="center"/>
              <w:rPr>
                <w:sz w:val="28"/>
                <w:szCs w:val="28"/>
              </w:rPr>
            </w:pPr>
          </w:p>
        </w:tc>
        <w:tc>
          <w:tcPr>
            <w:tcW w:w="4019" w:type="dxa"/>
            <w:gridSpan w:val="3"/>
            <w:shd w:val="clear" w:color="auto" w:fill="auto"/>
          </w:tcPr>
          <w:p>
            <w:pPr>
              <w:jc w:val="center"/>
              <w:rPr>
                <w:sz w:val="28"/>
                <w:szCs w:val="28"/>
              </w:rPr>
            </w:pPr>
          </w:p>
        </w:tc>
        <w:tc>
          <w:tcPr>
            <w:tcW w:w="3043" w:type="dxa"/>
            <w:gridSpan w:val="3"/>
            <w:shd w:val="clear" w:color="auto" w:fill="auto"/>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458" w:type="dxa"/>
            <w:vMerge w:val="continue"/>
            <w:shd w:val="clear" w:color="auto" w:fill="auto"/>
            <w:vAlign w:val="center"/>
          </w:tcPr>
          <w:p>
            <w:pPr>
              <w:jc w:val="center"/>
              <w:rPr>
                <w:sz w:val="28"/>
                <w:szCs w:val="28"/>
              </w:rPr>
            </w:pPr>
          </w:p>
        </w:tc>
        <w:tc>
          <w:tcPr>
            <w:tcW w:w="4019" w:type="dxa"/>
            <w:gridSpan w:val="3"/>
            <w:shd w:val="clear" w:color="auto" w:fill="auto"/>
          </w:tcPr>
          <w:p>
            <w:pPr>
              <w:jc w:val="center"/>
              <w:rPr>
                <w:sz w:val="28"/>
                <w:szCs w:val="28"/>
              </w:rPr>
            </w:pPr>
          </w:p>
        </w:tc>
        <w:tc>
          <w:tcPr>
            <w:tcW w:w="3043" w:type="dxa"/>
            <w:gridSpan w:val="3"/>
            <w:shd w:val="clear" w:color="auto" w:fill="auto"/>
          </w:tcPr>
          <w:p>
            <w:pPr>
              <w:jc w:val="center"/>
              <w:rPr>
                <w:sz w:val="28"/>
                <w:szCs w:val="28"/>
              </w:rPr>
            </w:pPr>
          </w:p>
        </w:tc>
      </w:tr>
    </w:tbl>
    <w:p>
      <w:pPr>
        <w:snapToGrid w:val="0"/>
        <w:rPr>
          <w:rFonts w:ascii="宋体" w:hAnsi="宋体" w:cs="宋体"/>
          <w:b/>
          <w:bCs/>
          <w:sz w:val="32"/>
          <w:szCs w:val="32"/>
        </w:rPr>
      </w:pPr>
    </w:p>
    <w:p>
      <w:pPr>
        <w:widowControl/>
        <w:jc w:val="left"/>
        <w:rPr>
          <w:rFonts w:ascii="仿宋" w:hAnsi="仿宋" w:eastAsia="仿宋"/>
          <w:bCs/>
          <w:sz w:val="28"/>
          <w:szCs w:val="28"/>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p>
    <w:p>
      <w:pPr>
        <w:snapToGrid w:val="0"/>
        <w:rPr>
          <w:b/>
          <w:bCs/>
          <w:sz w:val="32"/>
          <w:szCs w:val="32"/>
        </w:rPr>
      </w:pPr>
      <w:r>
        <w:rPr>
          <w:rFonts w:hint="eastAsia" w:ascii="仿宋" w:hAnsi="仿宋" w:eastAsia="仿宋"/>
          <w:bCs/>
          <w:sz w:val="28"/>
          <w:szCs w:val="28"/>
        </w:rPr>
        <w:t>附表7-3</w:t>
      </w:r>
    </w:p>
    <w:p>
      <w:pPr>
        <w:snapToGrid w:val="0"/>
        <w:jc w:val="center"/>
        <w:rPr>
          <w:rFonts w:ascii="仿宋" w:hAnsi="仿宋" w:eastAsia="仿宋" w:cs="仿宋"/>
          <w:b/>
          <w:spacing w:val="-20"/>
          <w:sz w:val="32"/>
          <w:szCs w:val="32"/>
        </w:rPr>
      </w:pPr>
      <w:r>
        <w:rPr>
          <w:rFonts w:hint="eastAsia" w:ascii="仿宋" w:hAnsi="仿宋" w:eastAsia="仿宋" w:cs="仿宋"/>
          <w:b/>
          <w:spacing w:val="-20"/>
          <w:sz w:val="32"/>
          <w:szCs w:val="32"/>
        </w:rPr>
        <w:t>慈溪智慧谷科技企业孵化器入驻项目评审表</w:t>
      </w:r>
    </w:p>
    <w:tbl>
      <w:tblPr>
        <w:tblStyle w:val="6"/>
        <w:tblW w:w="8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3827"/>
        <w:gridCol w:w="1417"/>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trPr>
        <w:tc>
          <w:tcPr>
            <w:tcW w:w="2235" w:type="dxa"/>
            <w:shd w:val="clear" w:color="auto" w:fill="auto"/>
            <w:vAlign w:val="center"/>
          </w:tcPr>
          <w:p>
            <w:pPr>
              <w:jc w:val="center"/>
              <w:rPr>
                <w:rFonts w:ascii="仿宋" w:hAnsi="仿宋" w:cs="仿宋"/>
                <w:szCs w:val="30"/>
              </w:rPr>
            </w:pPr>
            <w:r>
              <w:rPr>
                <w:rFonts w:hint="eastAsia" w:ascii="仿宋" w:hAnsi="仿宋" w:eastAsia="仿宋" w:cs="仿宋"/>
                <w:sz w:val="30"/>
                <w:szCs w:val="30"/>
              </w:rPr>
              <w:t>企业名称：</w:t>
            </w:r>
          </w:p>
        </w:tc>
        <w:tc>
          <w:tcPr>
            <w:tcW w:w="6732" w:type="dxa"/>
            <w:gridSpan w:val="3"/>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trPr>
        <w:tc>
          <w:tcPr>
            <w:tcW w:w="2235" w:type="dxa"/>
            <w:shd w:val="clear" w:color="auto" w:fill="auto"/>
            <w:vAlign w:val="center"/>
          </w:tcPr>
          <w:p>
            <w:pPr>
              <w:jc w:val="center"/>
              <w:rPr>
                <w:rFonts w:ascii="仿宋" w:hAnsi="仿宋" w:cs="仿宋"/>
                <w:szCs w:val="30"/>
              </w:rPr>
            </w:pPr>
            <w:r>
              <w:rPr>
                <w:rFonts w:hint="eastAsia" w:ascii="仿宋" w:hAnsi="仿宋" w:eastAsia="仿宋" w:cs="仿宋"/>
                <w:sz w:val="30"/>
                <w:szCs w:val="30"/>
              </w:rPr>
              <w:t>项目名称：</w:t>
            </w:r>
          </w:p>
        </w:tc>
        <w:tc>
          <w:tcPr>
            <w:tcW w:w="6732" w:type="dxa"/>
            <w:gridSpan w:val="3"/>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trPr>
        <w:tc>
          <w:tcPr>
            <w:tcW w:w="2235" w:type="dxa"/>
            <w:shd w:val="clear" w:color="auto" w:fill="auto"/>
            <w:vAlign w:val="center"/>
          </w:tcPr>
          <w:p>
            <w:pPr>
              <w:jc w:val="center"/>
              <w:rPr>
                <w:rFonts w:ascii="仿宋" w:hAnsi="仿宋" w:cs="仿宋"/>
                <w:szCs w:val="30"/>
              </w:rPr>
            </w:pPr>
            <w:r>
              <w:rPr>
                <w:rFonts w:hint="eastAsia" w:ascii="仿宋" w:hAnsi="仿宋" w:eastAsia="仿宋" w:cs="仿宋"/>
                <w:sz w:val="30"/>
                <w:szCs w:val="30"/>
              </w:rPr>
              <w:t>一级评价指标</w:t>
            </w:r>
          </w:p>
        </w:tc>
        <w:tc>
          <w:tcPr>
            <w:tcW w:w="3827" w:type="dxa"/>
            <w:shd w:val="clear" w:color="auto" w:fill="auto"/>
            <w:vAlign w:val="center"/>
          </w:tcPr>
          <w:p>
            <w:pPr>
              <w:jc w:val="center"/>
              <w:rPr>
                <w:rFonts w:ascii="仿宋" w:hAnsi="仿宋" w:cs="仿宋"/>
                <w:szCs w:val="30"/>
              </w:rPr>
            </w:pPr>
            <w:r>
              <w:rPr>
                <w:rFonts w:hint="eastAsia" w:ascii="仿宋" w:hAnsi="仿宋" w:eastAsia="仿宋" w:cs="仿宋"/>
                <w:sz w:val="30"/>
                <w:szCs w:val="30"/>
              </w:rPr>
              <w:t>二级评价指标</w:t>
            </w:r>
          </w:p>
        </w:tc>
        <w:tc>
          <w:tcPr>
            <w:tcW w:w="1417" w:type="dxa"/>
            <w:shd w:val="clear" w:color="auto" w:fill="auto"/>
            <w:vAlign w:val="center"/>
          </w:tcPr>
          <w:p>
            <w:pPr>
              <w:jc w:val="center"/>
              <w:rPr>
                <w:rFonts w:ascii="仿宋" w:hAnsi="仿宋" w:cs="仿宋"/>
                <w:szCs w:val="30"/>
              </w:rPr>
            </w:pPr>
            <w:r>
              <w:rPr>
                <w:rFonts w:hint="eastAsia" w:ascii="仿宋" w:hAnsi="仿宋" w:eastAsia="仿宋" w:cs="仿宋"/>
                <w:sz w:val="30"/>
                <w:szCs w:val="30"/>
              </w:rPr>
              <w:t>指标分值</w:t>
            </w:r>
          </w:p>
        </w:tc>
        <w:tc>
          <w:tcPr>
            <w:tcW w:w="1488" w:type="dxa"/>
            <w:shd w:val="clear" w:color="auto" w:fill="auto"/>
            <w:vAlign w:val="center"/>
          </w:tcPr>
          <w:p>
            <w:pPr>
              <w:jc w:val="center"/>
              <w:rPr>
                <w:rFonts w:ascii="仿宋" w:hAnsi="仿宋" w:cs="仿宋"/>
                <w:szCs w:val="30"/>
              </w:rPr>
            </w:pPr>
            <w:r>
              <w:rPr>
                <w:rFonts w:hint="eastAsia" w:ascii="仿宋" w:hAnsi="仿宋" w:eastAsia="仿宋" w:cs="仿宋"/>
                <w:sz w:val="30"/>
                <w:szCs w:val="30"/>
              </w:rPr>
              <w:t>评价得分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exact"/>
        </w:trPr>
        <w:tc>
          <w:tcPr>
            <w:tcW w:w="2235" w:type="dxa"/>
            <w:vMerge w:val="restart"/>
            <w:shd w:val="clear" w:color="auto" w:fill="auto"/>
            <w:vAlign w:val="center"/>
          </w:tcPr>
          <w:p>
            <w:pPr>
              <w:jc w:val="center"/>
              <w:rPr>
                <w:rFonts w:ascii="仿宋" w:hAnsi="仿宋" w:cs="仿宋"/>
                <w:szCs w:val="30"/>
              </w:rPr>
            </w:pPr>
            <w:r>
              <w:rPr>
                <w:rFonts w:hint="eastAsia" w:ascii="仿宋" w:hAnsi="仿宋" w:eastAsia="仿宋" w:cs="仿宋"/>
                <w:sz w:val="30"/>
                <w:szCs w:val="30"/>
              </w:rPr>
              <w:t>科技水平</w:t>
            </w:r>
          </w:p>
          <w:p>
            <w:pPr>
              <w:jc w:val="center"/>
              <w:rPr>
                <w:rFonts w:ascii="仿宋" w:hAnsi="仿宋" w:cs="仿宋"/>
                <w:szCs w:val="30"/>
              </w:rPr>
            </w:pPr>
            <w:r>
              <w:rPr>
                <w:rFonts w:hint="eastAsia" w:ascii="仿宋" w:hAnsi="仿宋" w:eastAsia="仿宋" w:cs="仿宋"/>
                <w:sz w:val="30"/>
                <w:szCs w:val="30"/>
              </w:rPr>
              <w:t>（30分）</w:t>
            </w:r>
          </w:p>
        </w:tc>
        <w:tc>
          <w:tcPr>
            <w:tcW w:w="3827" w:type="dxa"/>
            <w:shd w:val="clear" w:color="auto" w:fill="auto"/>
            <w:vAlign w:val="center"/>
          </w:tcPr>
          <w:p>
            <w:pPr>
              <w:rPr>
                <w:rFonts w:ascii="仿宋" w:hAnsi="仿宋" w:cs="仿宋"/>
              </w:rPr>
            </w:pPr>
            <w:r>
              <w:rPr>
                <w:rFonts w:hint="eastAsia" w:ascii="仿宋" w:hAnsi="仿宋" w:eastAsia="仿宋" w:cs="仿宋"/>
              </w:rPr>
              <w:t>技术水平达到国内领先，申请或取得1个以上发明专利。</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20—30</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申请或授权1项以上知识产权，技术处宁波市内领先</w:t>
            </w:r>
            <w:r>
              <w:rPr>
                <w:rFonts w:hint="eastAsia" w:ascii="仿宋" w:hAnsi="仿宋" w:eastAsia="仿宋" w:cs="仿宋"/>
                <w:b/>
                <w:bCs/>
              </w:rPr>
              <w:t>。</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10—19</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项目技术水平一般，研发进展缓慢。</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9分以下</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exact"/>
        </w:trPr>
        <w:tc>
          <w:tcPr>
            <w:tcW w:w="2235" w:type="dxa"/>
            <w:vMerge w:val="restart"/>
            <w:shd w:val="clear" w:color="auto" w:fill="auto"/>
            <w:vAlign w:val="center"/>
          </w:tcPr>
          <w:p>
            <w:pPr>
              <w:jc w:val="center"/>
              <w:rPr>
                <w:rFonts w:ascii="仿宋" w:hAnsi="仿宋" w:cs="仿宋"/>
                <w:szCs w:val="30"/>
              </w:rPr>
            </w:pPr>
            <w:r>
              <w:rPr>
                <w:rFonts w:hint="eastAsia" w:ascii="仿宋" w:hAnsi="仿宋" w:eastAsia="仿宋" w:cs="仿宋"/>
                <w:sz w:val="30"/>
                <w:szCs w:val="30"/>
              </w:rPr>
              <w:t>市场前景</w:t>
            </w:r>
          </w:p>
          <w:p>
            <w:pPr>
              <w:jc w:val="center"/>
              <w:rPr>
                <w:rFonts w:ascii="仿宋" w:hAnsi="仿宋" w:cs="仿宋"/>
                <w:szCs w:val="30"/>
              </w:rPr>
            </w:pPr>
            <w:r>
              <w:rPr>
                <w:rFonts w:hint="eastAsia" w:ascii="仿宋" w:hAnsi="仿宋" w:eastAsia="仿宋" w:cs="仿宋"/>
                <w:sz w:val="30"/>
                <w:szCs w:val="30"/>
              </w:rPr>
              <w:t>（20分）</w:t>
            </w:r>
          </w:p>
        </w:tc>
        <w:tc>
          <w:tcPr>
            <w:tcW w:w="3827" w:type="dxa"/>
            <w:shd w:val="clear" w:color="auto" w:fill="auto"/>
            <w:vAlign w:val="center"/>
          </w:tcPr>
          <w:p>
            <w:pPr>
              <w:rPr>
                <w:rFonts w:ascii="仿宋" w:hAnsi="仿宋" w:cs="仿宋"/>
              </w:rPr>
            </w:pPr>
            <w:r>
              <w:rPr>
                <w:rFonts w:hint="eastAsia" w:ascii="仿宋" w:hAnsi="仿宋" w:eastAsia="仿宋" w:cs="仿宋"/>
              </w:rPr>
              <w:t>具有很好的市场前景，已取得20万元以上销售收入。</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15—20</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具有较好的市场前景，研发成果处于小试阶段后（有样品）。</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8—14</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面临激烈的市场竞争，或产品应用领域范围较小。</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7分以下</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trPr>
        <w:tc>
          <w:tcPr>
            <w:tcW w:w="2235" w:type="dxa"/>
            <w:vMerge w:val="restart"/>
            <w:shd w:val="clear" w:color="auto" w:fill="auto"/>
            <w:vAlign w:val="center"/>
          </w:tcPr>
          <w:p>
            <w:pPr>
              <w:jc w:val="center"/>
              <w:rPr>
                <w:rFonts w:ascii="仿宋" w:hAnsi="仿宋" w:cs="仿宋"/>
                <w:szCs w:val="30"/>
              </w:rPr>
            </w:pPr>
            <w:r>
              <w:rPr>
                <w:rFonts w:hint="eastAsia" w:ascii="仿宋" w:hAnsi="仿宋" w:eastAsia="仿宋" w:cs="仿宋"/>
                <w:sz w:val="30"/>
                <w:szCs w:val="30"/>
              </w:rPr>
              <w:t>创新团队</w:t>
            </w:r>
          </w:p>
          <w:p>
            <w:pPr>
              <w:jc w:val="center"/>
              <w:rPr>
                <w:rFonts w:ascii="仿宋" w:hAnsi="仿宋" w:cs="仿宋"/>
                <w:szCs w:val="30"/>
              </w:rPr>
            </w:pPr>
            <w:r>
              <w:rPr>
                <w:rFonts w:hint="eastAsia" w:ascii="仿宋" w:hAnsi="仿宋" w:eastAsia="仿宋" w:cs="仿宋"/>
                <w:sz w:val="30"/>
                <w:szCs w:val="30"/>
              </w:rPr>
              <w:t>（20分）</w:t>
            </w:r>
          </w:p>
        </w:tc>
        <w:tc>
          <w:tcPr>
            <w:tcW w:w="3827" w:type="dxa"/>
            <w:shd w:val="clear" w:color="auto" w:fill="auto"/>
            <w:vAlign w:val="center"/>
          </w:tcPr>
          <w:p>
            <w:pPr>
              <w:rPr>
                <w:rFonts w:ascii="仿宋" w:hAnsi="仿宋" w:cs="仿宋"/>
              </w:rPr>
            </w:pPr>
            <w:r>
              <w:rPr>
                <w:rFonts w:hint="eastAsia" w:ascii="仿宋" w:hAnsi="仿宋" w:eastAsia="仿宋" w:cs="仿宋"/>
              </w:rPr>
              <w:t>团队中拥有硕士学历人员。</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15—20</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团队中拥有2位本科以上学历人员。</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8—14</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团队中拥有2位大专以上学历人员。</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7分以下</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trPr>
        <w:tc>
          <w:tcPr>
            <w:tcW w:w="2235" w:type="dxa"/>
            <w:vMerge w:val="restart"/>
            <w:shd w:val="clear" w:color="auto" w:fill="auto"/>
            <w:vAlign w:val="center"/>
          </w:tcPr>
          <w:p>
            <w:pPr>
              <w:jc w:val="center"/>
              <w:rPr>
                <w:rFonts w:ascii="仿宋" w:hAnsi="仿宋" w:cs="仿宋"/>
                <w:szCs w:val="30"/>
              </w:rPr>
            </w:pPr>
            <w:r>
              <w:rPr>
                <w:rFonts w:hint="eastAsia" w:ascii="仿宋" w:hAnsi="仿宋" w:eastAsia="仿宋" w:cs="仿宋"/>
                <w:sz w:val="30"/>
                <w:szCs w:val="30"/>
              </w:rPr>
              <w:t>研发投入</w:t>
            </w:r>
          </w:p>
          <w:p>
            <w:pPr>
              <w:jc w:val="center"/>
              <w:rPr>
                <w:rFonts w:ascii="仿宋" w:hAnsi="仿宋" w:cs="仿宋"/>
                <w:szCs w:val="30"/>
              </w:rPr>
            </w:pPr>
            <w:r>
              <w:rPr>
                <w:rFonts w:hint="eastAsia" w:ascii="仿宋" w:hAnsi="仿宋" w:eastAsia="仿宋" w:cs="仿宋"/>
                <w:sz w:val="30"/>
                <w:szCs w:val="30"/>
              </w:rPr>
              <w:t>（20分）</w:t>
            </w:r>
          </w:p>
        </w:tc>
        <w:tc>
          <w:tcPr>
            <w:tcW w:w="3827" w:type="dxa"/>
            <w:shd w:val="clear" w:color="auto" w:fill="auto"/>
            <w:vAlign w:val="center"/>
          </w:tcPr>
          <w:p>
            <w:pPr>
              <w:rPr>
                <w:rFonts w:ascii="仿宋" w:hAnsi="仿宋" w:cs="仿宋"/>
              </w:rPr>
            </w:pPr>
            <w:r>
              <w:rPr>
                <w:rFonts w:hint="eastAsia" w:ascii="仿宋" w:hAnsi="仿宋" w:eastAsia="仿宋" w:cs="仿宋"/>
              </w:rPr>
              <w:t>研发投入累计达到20万元以上。</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15—20</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研发投入累计达到10万元以上。</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8—14</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研发投入累计投入5万元以上。</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7分以下</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exact"/>
        </w:trPr>
        <w:tc>
          <w:tcPr>
            <w:tcW w:w="2235" w:type="dxa"/>
            <w:vMerge w:val="restart"/>
            <w:shd w:val="clear" w:color="auto" w:fill="auto"/>
            <w:vAlign w:val="center"/>
          </w:tcPr>
          <w:p>
            <w:pPr>
              <w:jc w:val="center"/>
              <w:rPr>
                <w:rFonts w:ascii="仿宋" w:hAnsi="仿宋" w:cs="仿宋"/>
                <w:szCs w:val="30"/>
              </w:rPr>
            </w:pPr>
            <w:r>
              <w:rPr>
                <w:rFonts w:hint="eastAsia" w:ascii="仿宋" w:hAnsi="仿宋" w:eastAsia="仿宋" w:cs="仿宋"/>
                <w:sz w:val="30"/>
                <w:szCs w:val="30"/>
              </w:rPr>
              <w:t>运营管理</w:t>
            </w:r>
          </w:p>
          <w:p>
            <w:pPr>
              <w:jc w:val="center"/>
              <w:rPr>
                <w:rFonts w:ascii="仿宋" w:hAnsi="仿宋" w:cs="仿宋"/>
                <w:szCs w:val="30"/>
              </w:rPr>
            </w:pPr>
            <w:r>
              <w:rPr>
                <w:rFonts w:hint="eastAsia" w:ascii="仿宋" w:hAnsi="仿宋" w:eastAsia="仿宋" w:cs="仿宋"/>
                <w:sz w:val="30"/>
                <w:szCs w:val="30"/>
              </w:rPr>
              <w:t>（10分）</w:t>
            </w:r>
          </w:p>
        </w:tc>
        <w:tc>
          <w:tcPr>
            <w:tcW w:w="3827" w:type="dxa"/>
            <w:shd w:val="clear" w:color="auto" w:fill="auto"/>
            <w:vAlign w:val="center"/>
          </w:tcPr>
          <w:p>
            <w:pPr>
              <w:rPr>
                <w:rFonts w:ascii="仿宋" w:hAnsi="仿宋" w:cs="仿宋"/>
              </w:rPr>
            </w:pPr>
            <w:r>
              <w:rPr>
                <w:rFonts w:hint="eastAsia" w:ascii="仿宋" w:hAnsi="仿宋" w:eastAsia="仿宋" w:cs="仿宋"/>
              </w:rPr>
              <w:t>企业配备专职财务会计，账户规范，研发投入单独核算。</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8—10</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企业财务核算代理，账户比较规范。</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5—7</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exact"/>
        </w:trPr>
        <w:tc>
          <w:tcPr>
            <w:tcW w:w="2235" w:type="dxa"/>
            <w:vMerge w:val="continue"/>
            <w:shd w:val="clear" w:color="auto" w:fill="auto"/>
            <w:vAlign w:val="center"/>
          </w:tcPr>
          <w:p>
            <w:pPr>
              <w:jc w:val="center"/>
              <w:rPr>
                <w:rFonts w:ascii="仿宋" w:hAnsi="仿宋" w:cs="仿宋"/>
                <w:szCs w:val="30"/>
              </w:rPr>
            </w:pPr>
          </w:p>
        </w:tc>
        <w:tc>
          <w:tcPr>
            <w:tcW w:w="3827" w:type="dxa"/>
            <w:shd w:val="clear" w:color="auto" w:fill="auto"/>
            <w:vAlign w:val="center"/>
          </w:tcPr>
          <w:p>
            <w:pPr>
              <w:rPr>
                <w:rFonts w:ascii="仿宋" w:hAnsi="仿宋" w:cs="仿宋"/>
              </w:rPr>
            </w:pPr>
            <w:r>
              <w:rPr>
                <w:rFonts w:hint="eastAsia" w:ascii="仿宋" w:hAnsi="仿宋" w:eastAsia="仿宋" w:cs="仿宋"/>
              </w:rPr>
              <w:t>财务混乱，不能准确核算研发投入和产出。</w:t>
            </w:r>
          </w:p>
        </w:tc>
        <w:tc>
          <w:tcPr>
            <w:tcW w:w="1417" w:type="dxa"/>
            <w:shd w:val="clear" w:color="auto" w:fill="auto"/>
            <w:vAlign w:val="center"/>
          </w:tcPr>
          <w:p>
            <w:pPr>
              <w:jc w:val="center"/>
              <w:rPr>
                <w:rFonts w:ascii="仿宋" w:hAnsi="仿宋" w:cs="仿宋"/>
                <w:sz w:val="24"/>
                <w:szCs w:val="24"/>
              </w:rPr>
            </w:pPr>
            <w:r>
              <w:rPr>
                <w:rFonts w:hint="eastAsia" w:ascii="仿宋" w:hAnsi="仿宋" w:eastAsia="仿宋" w:cs="仿宋"/>
                <w:sz w:val="24"/>
                <w:szCs w:val="24"/>
              </w:rPr>
              <w:t>4分以下</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exact"/>
        </w:trPr>
        <w:tc>
          <w:tcPr>
            <w:tcW w:w="7479" w:type="dxa"/>
            <w:gridSpan w:val="3"/>
            <w:shd w:val="clear" w:color="auto" w:fill="auto"/>
            <w:vAlign w:val="center"/>
          </w:tcPr>
          <w:p>
            <w:pPr>
              <w:jc w:val="center"/>
              <w:rPr>
                <w:rFonts w:ascii="仿宋" w:hAnsi="仿宋" w:cs="仿宋"/>
                <w:szCs w:val="30"/>
              </w:rPr>
            </w:pPr>
            <w:r>
              <w:rPr>
                <w:rFonts w:hint="eastAsia" w:ascii="仿宋" w:hAnsi="仿宋" w:eastAsia="仿宋" w:cs="仿宋"/>
                <w:sz w:val="30"/>
                <w:szCs w:val="30"/>
              </w:rPr>
              <w:t>评价合计得分</w:t>
            </w:r>
          </w:p>
        </w:tc>
        <w:tc>
          <w:tcPr>
            <w:tcW w:w="1488" w:type="dxa"/>
            <w:shd w:val="clear" w:color="auto" w:fill="auto"/>
            <w:vAlign w:val="center"/>
          </w:tcPr>
          <w:p>
            <w:pPr>
              <w:jc w:val="center"/>
              <w:rPr>
                <w:rFonts w:ascii="仿宋" w:hAnsi="仿宋" w:cs="仿宋"/>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trPr>
        <w:tc>
          <w:tcPr>
            <w:tcW w:w="8967" w:type="dxa"/>
            <w:gridSpan w:val="4"/>
            <w:shd w:val="clear" w:color="auto" w:fill="auto"/>
            <w:vAlign w:val="center"/>
          </w:tcPr>
          <w:p>
            <w:pPr>
              <w:ind w:firstLine="300" w:firstLineChars="100"/>
              <w:rPr>
                <w:rFonts w:ascii="仿宋" w:hAnsi="仿宋" w:cs="仿宋"/>
                <w:szCs w:val="30"/>
              </w:rPr>
            </w:pPr>
            <w:r>
              <w:rPr>
                <w:rFonts w:hint="eastAsia" w:ascii="仿宋" w:hAnsi="仿宋" w:eastAsia="仿宋" w:cs="仿宋"/>
                <w:sz w:val="30"/>
                <w:szCs w:val="30"/>
              </w:rPr>
              <w:t>评审专家签名：</w:t>
            </w:r>
          </w:p>
        </w:tc>
      </w:tr>
    </w:tbl>
    <w:p>
      <w:pPr>
        <w:spacing w:line="560" w:lineRule="exact"/>
        <w:rPr>
          <w:rFonts w:ascii="仿宋" w:hAnsi="仿宋" w:eastAsia="仿宋" w:cs="仿宋"/>
          <w:sz w:val="24"/>
          <w:szCs w:val="24"/>
        </w:rPr>
      </w:pPr>
      <w:r>
        <w:rPr>
          <w:rFonts w:hint="eastAsia" w:ascii="仿宋" w:hAnsi="仿宋" w:eastAsia="仿宋" w:cs="仿宋"/>
          <w:sz w:val="24"/>
          <w:szCs w:val="24"/>
        </w:rPr>
        <w:t>（备注：获得60—69分补4万元，70—79分补6万元，80分以上补8万元。）</w:t>
      </w:r>
    </w:p>
    <w:p>
      <w:pPr>
        <w:spacing w:line="560" w:lineRule="exact"/>
        <w:ind w:firstLine="480" w:firstLineChars="200"/>
        <w:rPr>
          <w:rFonts w:ascii="仿宋" w:hAnsi="仿宋" w:eastAsia="仿宋" w:cs="仿宋"/>
          <w:sz w:val="24"/>
          <w:szCs w:val="24"/>
        </w:rPr>
      </w:pPr>
    </w:p>
    <w:p>
      <w:pPr>
        <w:spacing w:line="560" w:lineRule="exact"/>
        <w:jc w:val="left"/>
        <w:rPr>
          <w:rFonts w:ascii="仿宋_GB2312" w:eastAsia="仿宋_GB2312"/>
          <w:spacing w:val="-20"/>
          <w:sz w:val="32"/>
          <w:szCs w:val="32"/>
        </w:rPr>
        <w:sectPr>
          <w:pgSz w:w="11906" w:h="16838"/>
          <w:pgMar w:top="1440" w:right="1800" w:bottom="1440" w:left="1800" w:header="851" w:footer="992" w:gutter="0"/>
          <w:pgNumType w:fmt="numberInDash"/>
          <w:cols w:space="425" w:num="1"/>
          <w:docGrid w:type="lines" w:linePitch="312" w:charSpace="0"/>
        </w:sectPr>
      </w:pPr>
    </w:p>
    <w:p>
      <w:pPr>
        <w:spacing w:line="560" w:lineRule="exact"/>
        <w:jc w:val="left"/>
        <w:rPr>
          <w:rFonts w:ascii="仿宋_GB2312" w:eastAsia="仿宋_GB2312"/>
          <w:spacing w:val="-20"/>
          <w:sz w:val="32"/>
          <w:szCs w:val="32"/>
        </w:rPr>
      </w:pPr>
      <w:r>
        <w:rPr>
          <w:rFonts w:hint="eastAsia" w:ascii="仿宋_GB2312" w:eastAsia="仿宋_GB2312"/>
          <w:spacing w:val="-20"/>
          <w:sz w:val="32"/>
          <w:szCs w:val="32"/>
        </w:rPr>
        <w:t>附件8：</w:t>
      </w:r>
    </w:p>
    <w:p>
      <w:pPr>
        <w:spacing w:line="560" w:lineRule="exact"/>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关于慈溪市协同创新研究院入驻高校院所奖励办法</w:t>
      </w:r>
    </w:p>
    <w:p>
      <w:pPr>
        <w:spacing w:line="560" w:lineRule="exact"/>
        <w:ind w:firstLine="640" w:firstLineChars="200"/>
        <w:rPr>
          <w:rFonts w:ascii="仿宋" w:hAnsi="仿宋" w:eastAsia="仿宋" w:cs="仿宋"/>
          <w:sz w:val="32"/>
          <w:szCs w:val="32"/>
        </w:rPr>
      </w:pP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一、奖励对象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入驻慈溪市协同创新研究院所的签约高校研究院所</w:t>
      </w:r>
    </w:p>
    <w:p>
      <w:pPr>
        <w:spacing w:line="560" w:lineRule="exact"/>
        <w:ind w:firstLine="643" w:firstLineChars="200"/>
        <w:rPr>
          <w:rFonts w:ascii="楷体_GB2312" w:hAnsi="黑体" w:eastAsia="楷体_GB2312"/>
          <w:b/>
          <w:bCs/>
          <w:kern w:val="0"/>
          <w:sz w:val="32"/>
          <w:szCs w:val="32"/>
        </w:rPr>
      </w:pPr>
      <w:r>
        <w:rPr>
          <w:rFonts w:hint="eastAsia" w:ascii="楷体_GB2312" w:hAnsi="黑体" w:eastAsia="楷体_GB2312"/>
          <w:b/>
          <w:bCs/>
          <w:kern w:val="0"/>
          <w:sz w:val="32"/>
          <w:szCs w:val="32"/>
        </w:rPr>
        <w:t>二、奖励内容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对入驻的高校研究院所和签约专家团队给予一定的工作经费补助，其中宁波市内高校（院所）10万元、宁波市外高校（院所）20万元。对签约专家服务团工作突出的高校院所最高给予10万元奖励。</w:t>
      </w:r>
    </w:p>
    <w:p>
      <w:pPr>
        <w:spacing w:line="560" w:lineRule="exact"/>
        <w:ind w:firstLine="643" w:firstLineChars="200"/>
        <w:rPr>
          <w:rFonts w:ascii="楷体_GB2312" w:eastAsia="仿宋"/>
          <w:sz w:val="32"/>
          <w:szCs w:val="32"/>
        </w:rPr>
      </w:pPr>
      <w:r>
        <w:rPr>
          <w:rFonts w:hint="eastAsia" w:ascii="楷体_GB2312" w:hAnsi="黑体" w:eastAsia="楷体_GB2312"/>
          <w:b/>
          <w:bCs/>
          <w:kern w:val="0"/>
          <w:sz w:val="32"/>
          <w:szCs w:val="32"/>
        </w:rPr>
        <w:t>三、奖励程序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1、协同创新研究院入驻高校院所应符合以下条件：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（1）已经签订《慈溪市协同创新研究院共建协议》；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（2）同意并派员参与协同创新研究院的建设事项；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（3）提供专家服务团名单，并与5家以上相关产业企业签约科技咨询服务合同；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2、入驻起始时间按合同约定计算；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3、符合条件的协同创新研究院入驻高校院所，按合同规定先拔付70%的年度工作经费。其余经费，根据合同履行情况，给予拔付。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4、在合同期限内，入驻高校院所专家服务团与我市企业签订的技术服务合同（同一合同不得重复使用）超过5个以上的，每增加1家，奖励0.5万元，执行情况良好，每个高校（院所）最高给予10万元的奖励。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5、高校（院所）如实将向市科技局提供相关台账及附件资料，经审查提出经费补助或奖励意见，报市财政局审核。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6、市财政局对市科技局提出的经费补助奖励进行审核并安排经费补助或奖励资金。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7、市财政局审核通过后，由科技局向有关部门进行书面意见征询并在网上进行7天的公示，经征询意见和公示无异议后，联合市财政局下达经费文件。</w:t>
      </w:r>
    </w:p>
    <w:p>
      <w:pPr>
        <w:spacing w:line="560" w:lineRule="exact"/>
        <w:rPr>
          <w:rFonts w:ascii="仿宋_GB2312" w:eastAsia="仿宋_GB2312"/>
          <w:sz w:val="32"/>
          <w:szCs w:val="32"/>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1359"/>
      <w:docPartObj>
        <w:docPartGallery w:val="AutoText"/>
      </w:docPartObj>
    </w:sdtPr>
    <w:sdtContent>
      <w:p>
        <w:pPr>
          <w:pStyle w:val="3"/>
          <w:jc w:val="right"/>
        </w:pPr>
        <w:r>
          <w:fldChar w:fldCharType="begin"/>
        </w:r>
        <w:r>
          <w:instrText xml:space="preserve"> PAGE   \* MERGEFORMAT </w:instrText>
        </w:r>
        <w:r>
          <w:fldChar w:fldCharType="separate"/>
        </w:r>
        <w:r>
          <w:rPr>
            <w:lang w:val="zh-CN"/>
          </w:rPr>
          <w:t>-</w:t>
        </w:r>
        <w:r>
          <w:t xml:space="preserve"> 5 -</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1357"/>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6 -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23E3E"/>
    <w:multiLevelType w:val="singleLevel"/>
    <w:tmpl w:val="5A123E3E"/>
    <w:lvl w:ilvl="0" w:tentative="0">
      <w:start w:val="1"/>
      <w:numFmt w:val="decimal"/>
      <w:suff w:val="nothing"/>
      <w:lvlText w:val="%1、"/>
      <w:lvlJc w:val="left"/>
    </w:lvl>
  </w:abstractNum>
  <w:abstractNum w:abstractNumId="1">
    <w:nsid w:val="5A123F0A"/>
    <w:multiLevelType w:val="singleLevel"/>
    <w:tmpl w:val="5A123F0A"/>
    <w:lvl w:ilvl="0" w:tentative="0">
      <w:start w:val="1"/>
      <w:numFmt w:val="decimal"/>
      <w:suff w:val="nothing"/>
      <w:lvlText w:val="%1、"/>
      <w:lvlJc w:val="left"/>
    </w:lvl>
  </w:abstractNum>
  <w:abstractNum w:abstractNumId="2">
    <w:nsid w:val="5A123F6A"/>
    <w:multiLevelType w:val="singleLevel"/>
    <w:tmpl w:val="5A123F6A"/>
    <w:lvl w:ilvl="0" w:tentative="0">
      <w:start w:val="1"/>
      <w:numFmt w:val="decimal"/>
      <w:suff w:val="nothing"/>
      <w:lvlText w:val="%1、"/>
      <w:lvlJc w:val="left"/>
    </w:lvl>
  </w:abstractNum>
  <w:abstractNum w:abstractNumId="3">
    <w:nsid w:val="5A1280D8"/>
    <w:multiLevelType w:val="singleLevel"/>
    <w:tmpl w:val="5A1280D8"/>
    <w:lvl w:ilvl="0" w:tentative="0">
      <w:start w:val="5"/>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3ODc1MWNiMGU5ZGRlNzNmNTlkMjkyY2ViMzNlN2UifQ=="/>
  </w:docVars>
  <w:rsids>
    <w:rsidRoot w:val="000A25E2"/>
    <w:rsid w:val="00004B99"/>
    <w:rsid w:val="00021E7D"/>
    <w:rsid w:val="0003141F"/>
    <w:rsid w:val="00062183"/>
    <w:rsid w:val="00090040"/>
    <w:rsid w:val="00094B49"/>
    <w:rsid w:val="000A25E2"/>
    <w:rsid w:val="000B0FB3"/>
    <w:rsid w:val="000C1C94"/>
    <w:rsid w:val="000C7D92"/>
    <w:rsid w:val="000F52C5"/>
    <w:rsid w:val="001016D2"/>
    <w:rsid w:val="00113CA0"/>
    <w:rsid w:val="00161A81"/>
    <w:rsid w:val="0017308D"/>
    <w:rsid w:val="001765EC"/>
    <w:rsid w:val="00197BFC"/>
    <w:rsid w:val="001C27B7"/>
    <w:rsid w:val="001C78BC"/>
    <w:rsid w:val="001D058C"/>
    <w:rsid w:val="00213F68"/>
    <w:rsid w:val="002160ED"/>
    <w:rsid w:val="002434D4"/>
    <w:rsid w:val="00255CD3"/>
    <w:rsid w:val="00256EBB"/>
    <w:rsid w:val="002D4AF8"/>
    <w:rsid w:val="003472D0"/>
    <w:rsid w:val="00350AD2"/>
    <w:rsid w:val="003673BA"/>
    <w:rsid w:val="003A3A5D"/>
    <w:rsid w:val="003A5844"/>
    <w:rsid w:val="003D500E"/>
    <w:rsid w:val="003E412E"/>
    <w:rsid w:val="004109C4"/>
    <w:rsid w:val="00447DFF"/>
    <w:rsid w:val="004622EE"/>
    <w:rsid w:val="00465F2F"/>
    <w:rsid w:val="0047197A"/>
    <w:rsid w:val="00474732"/>
    <w:rsid w:val="004C3A78"/>
    <w:rsid w:val="004D0B30"/>
    <w:rsid w:val="004E449E"/>
    <w:rsid w:val="0050117D"/>
    <w:rsid w:val="005046E5"/>
    <w:rsid w:val="0056261E"/>
    <w:rsid w:val="00576B90"/>
    <w:rsid w:val="005C4E35"/>
    <w:rsid w:val="005E32BA"/>
    <w:rsid w:val="006537C1"/>
    <w:rsid w:val="00657EE7"/>
    <w:rsid w:val="006678CD"/>
    <w:rsid w:val="006B6946"/>
    <w:rsid w:val="006B715B"/>
    <w:rsid w:val="006D7FF5"/>
    <w:rsid w:val="007117DD"/>
    <w:rsid w:val="00725D7E"/>
    <w:rsid w:val="00737069"/>
    <w:rsid w:val="0079324E"/>
    <w:rsid w:val="007E5754"/>
    <w:rsid w:val="008A3521"/>
    <w:rsid w:val="008A6D1B"/>
    <w:rsid w:val="008B0026"/>
    <w:rsid w:val="008B6897"/>
    <w:rsid w:val="008D29FE"/>
    <w:rsid w:val="008E2A96"/>
    <w:rsid w:val="009043B2"/>
    <w:rsid w:val="0094381C"/>
    <w:rsid w:val="00957B59"/>
    <w:rsid w:val="00964A65"/>
    <w:rsid w:val="009A0CBA"/>
    <w:rsid w:val="009C72E0"/>
    <w:rsid w:val="00A00167"/>
    <w:rsid w:val="00A7610B"/>
    <w:rsid w:val="00A96435"/>
    <w:rsid w:val="00AD0E8A"/>
    <w:rsid w:val="00AD35FF"/>
    <w:rsid w:val="00B43D77"/>
    <w:rsid w:val="00BA0FDD"/>
    <w:rsid w:val="00BB31AF"/>
    <w:rsid w:val="00BD1705"/>
    <w:rsid w:val="00BE6442"/>
    <w:rsid w:val="00C15652"/>
    <w:rsid w:val="00C2271F"/>
    <w:rsid w:val="00C31DED"/>
    <w:rsid w:val="00C90BF5"/>
    <w:rsid w:val="00C92F2C"/>
    <w:rsid w:val="00CA46D3"/>
    <w:rsid w:val="00CB4146"/>
    <w:rsid w:val="00CF2E58"/>
    <w:rsid w:val="00D04938"/>
    <w:rsid w:val="00D44B4A"/>
    <w:rsid w:val="00D65B3F"/>
    <w:rsid w:val="00D84687"/>
    <w:rsid w:val="00D86191"/>
    <w:rsid w:val="00D96555"/>
    <w:rsid w:val="00DB490D"/>
    <w:rsid w:val="00DB4B05"/>
    <w:rsid w:val="00DF3DCA"/>
    <w:rsid w:val="00DF5D8D"/>
    <w:rsid w:val="00E63524"/>
    <w:rsid w:val="00E67A9D"/>
    <w:rsid w:val="00E843D1"/>
    <w:rsid w:val="00E87397"/>
    <w:rsid w:val="00EA4B09"/>
    <w:rsid w:val="00EE4CCB"/>
    <w:rsid w:val="00F945B7"/>
    <w:rsid w:val="00FD6BD1"/>
    <w:rsid w:val="00FE3DAD"/>
    <w:rsid w:val="00FF3D02"/>
    <w:rsid w:val="26EF15B1"/>
    <w:rsid w:val="2A046F8F"/>
    <w:rsid w:val="59C3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rFonts w:ascii="Calibri" w:hAnsi="Calibri" w:eastAsia="宋体" w:cs="Calibri"/>
      <w:sz w:val="18"/>
      <w:szCs w:val="18"/>
    </w:rPr>
  </w:style>
  <w:style w:type="character" w:customStyle="1" w:styleId="9">
    <w:name w:val="页脚 Char"/>
    <w:basedOn w:val="7"/>
    <w:link w:val="3"/>
    <w:qFormat/>
    <w:uiPriority w:val="99"/>
    <w:rPr>
      <w:rFonts w:ascii="Calibri" w:hAnsi="Calibri" w:eastAsia="宋体" w:cs="Calibri"/>
      <w:sz w:val="18"/>
      <w:szCs w:val="18"/>
    </w:rPr>
  </w:style>
  <w:style w:type="character" w:customStyle="1" w:styleId="10">
    <w:name w:val="日期 Char"/>
    <w:basedOn w:val="7"/>
    <w:link w:val="2"/>
    <w:semiHidden/>
    <w:qFormat/>
    <w:uiPriority w:val="99"/>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5933</Words>
  <Characters>6100</Characters>
  <Lines>46</Lines>
  <Paragraphs>13</Paragraphs>
  <TotalTime>481</TotalTime>
  <ScaleCrop>false</ScaleCrop>
  <LinksUpToDate>false</LinksUpToDate>
  <CharactersWithSpaces>6157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2020-06-03T01:29:00Z</dcterms:created>
  <dc:creator>dell</dc:creator>
  <cp:lastModifiedBy>邵春晓</cp:lastModifiedBy>
  <cp:lastPrinted>2020-10-20T11:00:00Z</cp:lastPrinted>
  <dcterms:modified xsi:type="dcterms:W3CDTF">2023-05-05T11:26:53Z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104D9F7B2E4E4A6E830B1535B7388294_12</vt:lpwstr>
  </property>
</Properties>
</file>