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3F48" w:rsidRPr="00FA0FC8" w:rsidRDefault="002541B1">
      <w:pPr>
        <w:pStyle w:val="a4"/>
        <w:spacing w:after="157" w:line="520" w:lineRule="exact"/>
        <w:jc w:val="both"/>
        <w:rPr>
          <w:rFonts w:ascii="仿宋_GB2312" w:eastAsia="仿宋_GB2312" w:hAnsi="黑体" w:cs="黑体" w:hint="eastAsia"/>
        </w:rPr>
      </w:pPr>
      <w:r w:rsidRPr="00FA0FC8">
        <w:rPr>
          <w:rFonts w:ascii="仿宋_GB2312" w:eastAsia="仿宋_GB2312" w:hAnsi="黑体" w:cs="黑体" w:hint="eastAsia"/>
        </w:rPr>
        <w:t>附件</w:t>
      </w:r>
    </w:p>
    <w:p w:rsidR="00363F48" w:rsidRDefault="00363F48"/>
    <w:p w:rsidR="00363F48" w:rsidRDefault="009D1D58">
      <w:pPr>
        <w:spacing w:line="560" w:lineRule="exact"/>
        <w:jc w:val="center"/>
        <w:rPr>
          <w:rFonts w:ascii="方正小标宋简体" w:eastAsia="方正小标宋简体" w:hAnsi="黑体"/>
          <w:sz w:val="44"/>
          <w:szCs w:val="44"/>
        </w:rPr>
      </w:pPr>
      <w:r>
        <w:rPr>
          <w:rFonts w:ascii="方正小标宋简体" w:eastAsia="方正小标宋简体" w:hAnsi="黑体" w:hint="eastAsia"/>
          <w:sz w:val="44"/>
          <w:szCs w:val="44"/>
        </w:rPr>
        <w:t>桥头镇</w:t>
      </w:r>
      <w:r w:rsidR="002541B1">
        <w:rPr>
          <w:rFonts w:ascii="方正小标宋简体" w:eastAsia="方正小标宋简体" w:hAnsi="黑体" w:hint="eastAsia"/>
          <w:sz w:val="44"/>
          <w:szCs w:val="44"/>
        </w:rPr>
        <w:t>2021年度重大行政决策事项目录</w:t>
      </w:r>
    </w:p>
    <w:tbl>
      <w:tblPr>
        <w:tblpPr w:leftFromText="180" w:rightFromText="180" w:vertAnchor="text" w:horzAnchor="page" w:tblpX="1618" w:tblpY="488"/>
        <w:tblOverlap w:val="never"/>
        <w:tblW w:w="13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0"/>
        <w:gridCol w:w="2500"/>
        <w:gridCol w:w="1500"/>
        <w:gridCol w:w="1700"/>
        <w:gridCol w:w="4100"/>
        <w:gridCol w:w="1500"/>
        <w:gridCol w:w="1400"/>
      </w:tblGrid>
      <w:tr w:rsidR="00363F48">
        <w:trPr>
          <w:trHeight w:val="579"/>
        </w:trPr>
        <w:tc>
          <w:tcPr>
            <w:tcW w:w="800" w:type="dxa"/>
            <w:vAlign w:val="center"/>
          </w:tcPr>
          <w:p w:rsidR="00363F48" w:rsidRDefault="002541B1">
            <w:pPr>
              <w:spacing w:line="520" w:lineRule="exact"/>
              <w:jc w:val="center"/>
              <w:rPr>
                <w:rFonts w:ascii="黑体" w:eastAsia="黑体" w:hAnsi="黑体"/>
                <w:sz w:val="28"/>
                <w:szCs w:val="28"/>
              </w:rPr>
            </w:pPr>
            <w:r>
              <w:rPr>
                <w:rFonts w:ascii="黑体" w:eastAsia="黑体" w:hAnsi="黑体" w:hint="eastAsia"/>
                <w:sz w:val="28"/>
                <w:szCs w:val="28"/>
              </w:rPr>
              <w:t>序号</w:t>
            </w:r>
          </w:p>
        </w:tc>
        <w:tc>
          <w:tcPr>
            <w:tcW w:w="2500" w:type="dxa"/>
            <w:vAlign w:val="center"/>
          </w:tcPr>
          <w:p w:rsidR="00363F48" w:rsidRDefault="002541B1">
            <w:pPr>
              <w:spacing w:line="520" w:lineRule="exact"/>
              <w:jc w:val="center"/>
              <w:rPr>
                <w:rFonts w:ascii="黑体" w:eastAsia="黑体" w:hAnsi="黑体"/>
                <w:sz w:val="28"/>
                <w:szCs w:val="28"/>
              </w:rPr>
            </w:pPr>
            <w:r>
              <w:rPr>
                <w:rFonts w:ascii="黑体" w:eastAsia="黑体" w:hAnsi="黑体" w:hint="eastAsia"/>
                <w:sz w:val="28"/>
                <w:szCs w:val="28"/>
              </w:rPr>
              <w:t>决策事项名称</w:t>
            </w:r>
          </w:p>
        </w:tc>
        <w:tc>
          <w:tcPr>
            <w:tcW w:w="1500" w:type="dxa"/>
            <w:vAlign w:val="center"/>
          </w:tcPr>
          <w:p w:rsidR="00363F48" w:rsidRDefault="002541B1">
            <w:pPr>
              <w:spacing w:line="520" w:lineRule="exact"/>
              <w:jc w:val="center"/>
              <w:rPr>
                <w:rFonts w:ascii="黑体" w:eastAsia="黑体" w:hAnsi="黑体"/>
                <w:sz w:val="28"/>
                <w:szCs w:val="28"/>
              </w:rPr>
            </w:pPr>
            <w:r>
              <w:rPr>
                <w:rFonts w:ascii="黑体" w:eastAsia="黑体" w:hAnsi="黑体" w:hint="eastAsia"/>
                <w:sz w:val="28"/>
                <w:szCs w:val="28"/>
              </w:rPr>
              <w:t>决策主体</w:t>
            </w:r>
          </w:p>
        </w:tc>
        <w:tc>
          <w:tcPr>
            <w:tcW w:w="1700" w:type="dxa"/>
            <w:vAlign w:val="center"/>
          </w:tcPr>
          <w:p w:rsidR="00363F48" w:rsidRDefault="002541B1">
            <w:pPr>
              <w:spacing w:line="520" w:lineRule="exact"/>
              <w:jc w:val="center"/>
              <w:rPr>
                <w:rFonts w:ascii="黑体" w:eastAsia="黑体" w:hAnsi="黑体"/>
                <w:sz w:val="28"/>
                <w:szCs w:val="28"/>
              </w:rPr>
            </w:pPr>
            <w:r>
              <w:rPr>
                <w:rFonts w:ascii="黑体" w:eastAsia="黑体" w:hAnsi="黑体" w:hint="eastAsia"/>
                <w:sz w:val="28"/>
                <w:szCs w:val="28"/>
              </w:rPr>
              <w:t>承办单位</w:t>
            </w:r>
          </w:p>
        </w:tc>
        <w:tc>
          <w:tcPr>
            <w:tcW w:w="4100" w:type="dxa"/>
            <w:vAlign w:val="center"/>
          </w:tcPr>
          <w:p w:rsidR="00363F48" w:rsidRDefault="002541B1">
            <w:pPr>
              <w:spacing w:line="520" w:lineRule="exact"/>
              <w:jc w:val="center"/>
              <w:rPr>
                <w:rFonts w:ascii="黑体" w:eastAsia="黑体" w:hAnsi="黑体"/>
                <w:sz w:val="28"/>
                <w:szCs w:val="28"/>
              </w:rPr>
            </w:pPr>
            <w:r>
              <w:rPr>
                <w:rFonts w:ascii="黑体" w:eastAsia="黑体" w:hAnsi="黑体" w:hint="eastAsia"/>
                <w:sz w:val="28"/>
                <w:szCs w:val="28"/>
              </w:rPr>
              <w:t>决策依据</w:t>
            </w:r>
          </w:p>
        </w:tc>
        <w:tc>
          <w:tcPr>
            <w:tcW w:w="1500" w:type="dxa"/>
            <w:vAlign w:val="center"/>
          </w:tcPr>
          <w:p w:rsidR="00363F48" w:rsidRDefault="002541B1">
            <w:pPr>
              <w:spacing w:line="520" w:lineRule="exact"/>
              <w:jc w:val="center"/>
              <w:rPr>
                <w:rFonts w:ascii="黑体" w:eastAsia="黑体" w:hAnsi="黑体"/>
                <w:sz w:val="28"/>
                <w:szCs w:val="28"/>
              </w:rPr>
            </w:pPr>
            <w:r>
              <w:rPr>
                <w:rFonts w:ascii="黑体" w:eastAsia="黑体" w:hAnsi="黑体" w:hint="eastAsia"/>
                <w:sz w:val="28"/>
                <w:szCs w:val="28"/>
              </w:rPr>
              <w:t>决策程序</w:t>
            </w:r>
          </w:p>
        </w:tc>
        <w:tc>
          <w:tcPr>
            <w:tcW w:w="1400" w:type="dxa"/>
            <w:vAlign w:val="center"/>
          </w:tcPr>
          <w:p w:rsidR="00363F48" w:rsidRDefault="002541B1">
            <w:pPr>
              <w:spacing w:line="520" w:lineRule="exact"/>
              <w:jc w:val="center"/>
              <w:rPr>
                <w:rFonts w:ascii="黑体" w:eastAsia="黑体" w:hAnsi="黑体"/>
                <w:sz w:val="28"/>
                <w:szCs w:val="28"/>
              </w:rPr>
            </w:pPr>
            <w:r>
              <w:rPr>
                <w:rFonts w:ascii="黑体" w:eastAsia="黑体" w:hAnsi="黑体" w:hint="eastAsia"/>
                <w:sz w:val="28"/>
                <w:szCs w:val="28"/>
              </w:rPr>
              <w:t>时间安排</w:t>
            </w:r>
          </w:p>
        </w:tc>
      </w:tr>
      <w:tr w:rsidR="00DE3063" w:rsidTr="00FC5769">
        <w:trPr>
          <w:trHeight w:val="1392"/>
        </w:trPr>
        <w:tc>
          <w:tcPr>
            <w:tcW w:w="800" w:type="dxa"/>
            <w:vAlign w:val="center"/>
          </w:tcPr>
          <w:p w:rsidR="00DE3063" w:rsidRDefault="00DE3063" w:rsidP="00DE3063">
            <w:pPr>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4"/>
              </w:rPr>
              <w:t>1</w:t>
            </w:r>
          </w:p>
        </w:tc>
        <w:tc>
          <w:tcPr>
            <w:tcW w:w="2500" w:type="dxa"/>
            <w:vAlign w:val="center"/>
          </w:tcPr>
          <w:p w:rsidR="00DE3063" w:rsidRDefault="00DE3063" w:rsidP="00DE3063">
            <w:pPr>
              <w:spacing w:line="320" w:lineRule="exact"/>
              <w:jc w:val="left"/>
              <w:rPr>
                <w:rFonts w:ascii="仿宋_GB2312" w:eastAsia="仿宋_GB2312" w:hAnsi="黑体"/>
                <w:sz w:val="24"/>
              </w:rPr>
            </w:pPr>
            <w:r>
              <w:rPr>
                <w:rFonts w:ascii="仿宋_GB2312" w:eastAsia="仿宋_GB2312" w:hAnsi="黑体" w:hint="eastAsia"/>
                <w:sz w:val="24"/>
              </w:rPr>
              <w:t>慈溪市桥头镇国土空间总体规划</w:t>
            </w:r>
          </w:p>
        </w:tc>
        <w:tc>
          <w:tcPr>
            <w:tcW w:w="1500" w:type="dxa"/>
            <w:vAlign w:val="center"/>
          </w:tcPr>
          <w:p w:rsidR="00DE3063" w:rsidRDefault="00DE3063" w:rsidP="006B4784">
            <w:pPr>
              <w:spacing w:line="320" w:lineRule="exact"/>
              <w:jc w:val="left"/>
              <w:rPr>
                <w:rFonts w:ascii="仿宋_GB2312" w:eastAsia="仿宋_GB2312" w:hAnsi="黑体"/>
                <w:sz w:val="24"/>
              </w:rPr>
            </w:pPr>
            <w:r>
              <w:rPr>
                <w:rFonts w:ascii="仿宋_GB2312" w:eastAsia="仿宋_GB2312" w:hAnsi="仿宋" w:hint="eastAsia"/>
                <w:sz w:val="24"/>
                <w:shd w:val="clear" w:color="auto" w:fill="FFFFFF"/>
              </w:rPr>
              <w:t>桥头镇人民政府</w:t>
            </w:r>
          </w:p>
        </w:tc>
        <w:tc>
          <w:tcPr>
            <w:tcW w:w="1700" w:type="dxa"/>
            <w:vAlign w:val="center"/>
          </w:tcPr>
          <w:p w:rsidR="00DE3063" w:rsidRDefault="00DE3063" w:rsidP="00DE3063">
            <w:pPr>
              <w:spacing w:line="320" w:lineRule="exact"/>
              <w:jc w:val="center"/>
              <w:rPr>
                <w:rFonts w:ascii="仿宋_GB2312" w:eastAsia="仿宋_GB2312" w:hAnsi="黑体"/>
                <w:sz w:val="24"/>
              </w:rPr>
            </w:pPr>
            <w:r>
              <w:rPr>
                <w:rFonts w:ascii="仿宋_GB2312" w:eastAsia="仿宋_GB2312" w:hAnsi="仿宋" w:hint="eastAsia"/>
                <w:sz w:val="24"/>
                <w:shd w:val="clear" w:color="auto" w:fill="FFFFFF"/>
              </w:rPr>
              <w:t>城镇规划建设管理办公室</w:t>
            </w:r>
          </w:p>
        </w:tc>
        <w:tc>
          <w:tcPr>
            <w:tcW w:w="4100" w:type="dxa"/>
            <w:vAlign w:val="center"/>
          </w:tcPr>
          <w:p w:rsidR="00DE3063" w:rsidRDefault="00DE3063" w:rsidP="00DE3063">
            <w:pPr>
              <w:spacing w:line="320" w:lineRule="exact"/>
              <w:rPr>
                <w:rFonts w:ascii="仿宋_GB2312" w:eastAsia="仿宋_GB2312" w:hAnsi="黑体"/>
                <w:sz w:val="24"/>
              </w:rPr>
            </w:pPr>
            <w:r>
              <w:rPr>
                <w:rFonts w:ascii="仿宋_GB2312" w:eastAsia="仿宋_GB2312" w:hAnsi="黑体" w:hint="eastAsia"/>
                <w:sz w:val="24"/>
              </w:rPr>
              <w:t>《中华人民共和国土地管理法》、《中华人民共和国城乡规划法》、《中共浙江省委浙江省人民政府关于加强国土空间规划体系建设并监督实施的意见》等</w:t>
            </w:r>
          </w:p>
        </w:tc>
        <w:tc>
          <w:tcPr>
            <w:tcW w:w="1500" w:type="dxa"/>
            <w:vAlign w:val="center"/>
          </w:tcPr>
          <w:p w:rsidR="00DE3063" w:rsidRDefault="00DE3063" w:rsidP="00DE3063">
            <w:pPr>
              <w:spacing w:line="320" w:lineRule="exact"/>
              <w:jc w:val="center"/>
              <w:rPr>
                <w:rFonts w:ascii="仿宋_GB2312" w:eastAsia="仿宋_GB2312" w:hAnsi="黑体"/>
                <w:sz w:val="24"/>
              </w:rPr>
            </w:pPr>
            <w:r>
              <w:rPr>
                <w:rFonts w:ascii="仿宋_GB2312" w:eastAsia="仿宋_GB2312" w:hAnsi="黑体" w:hint="eastAsia"/>
                <w:sz w:val="24"/>
              </w:rPr>
              <w:t>公众参与</w:t>
            </w:r>
          </w:p>
          <w:p w:rsidR="00DE3063" w:rsidRDefault="00DE3063" w:rsidP="00DE3063">
            <w:pPr>
              <w:spacing w:line="320" w:lineRule="exact"/>
              <w:jc w:val="center"/>
              <w:rPr>
                <w:rFonts w:ascii="仿宋_GB2312" w:eastAsia="仿宋_GB2312" w:hAnsi="黑体"/>
                <w:sz w:val="24"/>
              </w:rPr>
            </w:pPr>
            <w:r>
              <w:rPr>
                <w:rFonts w:ascii="仿宋_GB2312" w:eastAsia="仿宋_GB2312" w:hAnsi="黑体" w:hint="eastAsia"/>
                <w:sz w:val="24"/>
              </w:rPr>
              <w:t>专家论证</w:t>
            </w:r>
          </w:p>
          <w:p w:rsidR="00DE3063" w:rsidRDefault="00DE3063" w:rsidP="00DE3063">
            <w:pPr>
              <w:spacing w:line="320" w:lineRule="exact"/>
              <w:jc w:val="center"/>
              <w:rPr>
                <w:rFonts w:ascii="仿宋_GB2312" w:eastAsia="仿宋_GB2312" w:hAnsi="黑体"/>
                <w:sz w:val="24"/>
              </w:rPr>
            </w:pPr>
            <w:r>
              <w:rPr>
                <w:rFonts w:ascii="仿宋_GB2312" w:eastAsia="仿宋_GB2312" w:hAnsi="黑体" w:hint="eastAsia"/>
                <w:sz w:val="24"/>
              </w:rPr>
              <w:t>合法性审查集体讨论</w:t>
            </w:r>
          </w:p>
        </w:tc>
        <w:tc>
          <w:tcPr>
            <w:tcW w:w="1400" w:type="dxa"/>
            <w:vAlign w:val="center"/>
          </w:tcPr>
          <w:p w:rsidR="00DE3063" w:rsidRDefault="00DE3063" w:rsidP="00DE3063">
            <w:pPr>
              <w:spacing w:line="320" w:lineRule="exact"/>
              <w:jc w:val="center"/>
              <w:rPr>
                <w:rFonts w:ascii="仿宋_GB2312" w:eastAsia="仿宋_GB2312" w:hAnsi="黑体"/>
                <w:sz w:val="24"/>
              </w:rPr>
            </w:pPr>
            <w:r>
              <w:rPr>
                <w:rFonts w:ascii="仿宋_GB2312" w:eastAsia="仿宋_GB2312" w:hAnsi="黑体" w:hint="eastAsia"/>
                <w:sz w:val="24"/>
              </w:rPr>
              <w:t>贯穿全年</w:t>
            </w:r>
          </w:p>
        </w:tc>
      </w:tr>
      <w:tr w:rsidR="00DE3063" w:rsidTr="007A581C">
        <w:trPr>
          <w:trHeight w:val="1257"/>
        </w:trPr>
        <w:tc>
          <w:tcPr>
            <w:tcW w:w="800" w:type="dxa"/>
            <w:vAlign w:val="center"/>
          </w:tcPr>
          <w:p w:rsidR="00DE3063" w:rsidRDefault="00DE3063" w:rsidP="00DE3063">
            <w:pPr>
              <w:spacing w:line="320" w:lineRule="exact"/>
              <w:jc w:val="center"/>
              <w:rPr>
                <w:rFonts w:ascii="仿宋_GB2312" w:eastAsia="仿宋_GB2312" w:hAnsi="仿宋_GB2312" w:cs="仿宋_GB2312"/>
                <w:sz w:val="28"/>
                <w:szCs w:val="28"/>
              </w:rPr>
            </w:pPr>
            <w:r>
              <w:rPr>
                <w:rFonts w:ascii="仿宋_GB2312" w:eastAsia="仿宋_GB2312" w:hAnsi="仿宋_GB2312" w:cs="仿宋_GB2312"/>
                <w:sz w:val="24"/>
              </w:rPr>
              <w:t>2</w:t>
            </w:r>
          </w:p>
        </w:tc>
        <w:tc>
          <w:tcPr>
            <w:tcW w:w="2500" w:type="dxa"/>
            <w:vAlign w:val="center"/>
          </w:tcPr>
          <w:p w:rsidR="00DE3063" w:rsidRPr="0099006A" w:rsidRDefault="00DE3063" w:rsidP="00DE3063">
            <w:pPr>
              <w:widowControl/>
              <w:jc w:val="left"/>
              <w:rPr>
                <w:rFonts w:ascii="仿宋_GB2312" w:eastAsia="仿宋_GB2312" w:hAnsi="宋体" w:cs="宋体"/>
                <w:color w:val="000000"/>
                <w:kern w:val="0"/>
                <w:sz w:val="24"/>
              </w:rPr>
            </w:pPr>
            <w:r w:rsidRPr="00F05926">
              <w:rPr>
                <w:rFonts w:ascii="仿宋_GB2312" w:eastAsia="仿宋_GB2312" w:hAnsi="宋体" w:cs="宋体" w:hint="eastAsia"/>
                <w:color w:val="000000"/>
                <w:kern w:val="0"/>
                <w:sz w:val="24"/>
              </w:rPr>
              <w:t>桥头镇陈宅路道路综合改造提升工程</w:t>
            </w:r>
          </w:p>
        </w:tc>
        <w:tc>
          <w:tcPr>
            <w:tcW w:w="1500" w:type="dxa"/>
          </w:tcPr>
          <w:p w:rsidR="00DE3063" w:rsidRDefault="00DE3063" w:rsidP="00DE3063">
            <w:pPr>
              <w:widowControl/>
              <w:jc w:val="center"/>
              <w:rPr>
                <w:rFonts w:ascii="仿宋_GB2312" w:eastAsia="仿宋_GB2312" w:hAnsi="仿宋"/>
                <w:sz w:val="24"/>
                <w:shd w:val="clear" w:color="auto" w:fill="FFFFFF"/>
              </w:rPr>
            </w:pPr>
          </w:p>
          <w:p w:rsidR="00DE3063" w:rsidRDefault="00DE3063" w:rsidP="00DE3063">
            <w:pPr>
              <w:widowControl/>
              <w:rPr>
                <w:rFonts w:ascii="仿宋_GB2312" w:eastAsia="仿宋_GB2312" w:hAnsi="仿宋"/>
                <w:sz w:val="24"/>
                <w:shd w:val="clear" w:color="auto" w:fill="FFFFFF"/>
              </w:rPr>
            </w:pPr>
            <w:r>
              <w:rPr>
                <w:rFonts w:ascii="仿宋_GB2312" w:eastAsia="仿宋_GB2312" w:hAnsi="仿宋" w:hint="eastAsia"/>
                <w:sz w:val="24"/>
                <w:shd w:val="clear" w:color="auto" w:fill="FFFFFF"/>
              </w:rPr>
              <w:t>桥头镇人民政府</w:t>
            </w:r>
          </w:p>
        </w:tc>
        <w:tc>
          <w:tcPr>
            <w:tcW w:w="1700" w:type="dxa"/>
            <w:vAlign w:val="center"/>
          </w:tcPr>
          <w:p w:rsidR="00DE3063" w:rsidRDefault="00DE3063" w:rsidP="00DE3063">
            <w:pPr>
              <w:widowControl/>
              <w:jc w:val="center"/>
              <w:rPr>
                <w:rFonts w:ascii="仿宋_GB2312" w:eastAsia="仿宋_GB2312" w:hAnsi="仿宋"/>
                <w:sz w:val="24"/>
                <w:shd w:val="clear" w:color="auto" w:fill="FFFFFF"/>
              </w:rPr>
            </w:pPr>
            <w:r>
              <w:rPr>
                <w:rFonts w:ascii="仿宋_GB2312" w:eastAsia="仿宋_GB2312" w:hAnsi="仿宋" w:hint="eastAsia"/>
                <w:sz w:val="24"/>
                <w:shd w:val="clear" w:color="auto" w:fill="FFFFFF"/>
              </w:rPr>
              <w:t>城镇规划建设管理办公室</w:t>
            </w:r>
          </w:p>
        </w:tc>
        <w:tc>
          <w:tcPr>
            <w:tcW w:w="4100" w:type="dxa"/>
            <w:vAlign w:val="center"/>
          </w:tcPr>
          <w:p w:rsidR="00DE3063" w:rsidRPr="00C96416" w:rsidRDefault="00DE3063" w:rsidP="00DE3063">
            <w:pPr>
              <w:pStyle w:val="2"/>
              <w:spacing w:before="0" w:beforeAutospacing="0" w:after="0" w:afterAutospacing="0"/>
              <w:jc w:val="center"/>
              <w:rPr>
                <w:rFonts w:ascii="微软雅黑" w:eastAsia="微软雅黑" w:hAnsi="微软雅黑"/>
                <w:color w:val="333333"/>
                <w:sz w:val="38"/>
                <w:szCs w:val="38"/>
              </w:rPr>
            </w:pPr>
            <w:r w:rsidRPr="00C96416">
              <w:rPr>
                <w:rFonts w:ascii="仿宋_GB2312" w:eastAsia="仿宋_GB2312" w:hAnsi="仿宋" w:cstheme="minorBidi" w:hint="eastAsia"/>
                <w:b w:val="0"/>
                <w:bCs w:val="0"/>
                <w:kern w:val="2"/>
                <w:sz w:val="24"/>
                <w:szCs w:val="24"/>
                <w:shd w:val="clear" w:color="auto" w:fill="FFFFFF"/>
              </w:rPr>
              <w:t>《村庄和集镇规划建设管理条例》、《浙江省村镇规划建设管理条例》</w:t>
            </w:r>
          </w:p>
        </w:tc>
        <w:tc>
          <w:tcPr>
            <w:tcW w:w="1500" w:type="dxa"/>
            <w:vAlign w:val="center"/>
          </w:tcPr>
          <w:p w:rsidR="00DE3063" w:rsidRDefault="00DE3063" w:rsidP="00DE3063">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公众参与</w:t>
            </w:r>
          </w:p>
          <w:p w:rsidR="00DE3063" w:rsidRDefault="00DE3063" w:rsidP="00DE3063">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专家论证</w:t>
            </w:r>
          </w:p>
          <w:p w:rsidR="00DE3063" w:rsidRDefault="00DE3063" w:rsidP="00DE3063">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合法性审查</w:t>
            </w:r>
          </w:p>
          <w:p w:rsidR="00DE3063" w:rsidRDefault="00DE3063" w:rsidP="00DE3063">
            <w:pPr>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4"/>
              </w:rPr>
              <w:t>集体讨论</w:t>
            </w:r>
          </w:p>
        </w:tc>
        <w:tc>
          <w:tcPr>
            <w:tcW w:w="1400" w:type="dxa"/>
            <w:vAlign w:val="center"/>
          </w:tcPr>
          <w:p w:rsidR="00DE3063" w:rsidRDefault="00DE3063" w:rsidP="00DE3063">
            <w:pPr>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4"/>
              </w:rPr>
              <w:t>贯穿全年</w:t>
            </w:r>
          </w:p>
        </w:tc>
      </w:tr>
      <w:tr w:rsidR="00DE3063" w:rsidTr="007A581C">
        <w:trPr>
          <w:trHeight w:val="1388"/>
        </w:trPr>
        <w:tc>
          <w:tcPr>
            <w:tcW w:w="800" w:type="dxa"/>
            <w:vAlign w:val="center"/>
          </w:tcPr>
          <w:p w:rsidR="00DE3063" w:rsidRDefault="00DE3063" w:rsidP="00DE3063">
            <w:pPr>
              <w:spacing w:line="320" w:lineRule="exact"/>
              <w:jc w:val="center"/>
              <w:rPr>
                <w:rFonts w:ascii="仿宋_GB2312" w:eastAsia="仿宋_GB2312" w:hAnsi="仿宋_GB2312" w:cs="仿宋_GB2312"/>
                <w:sz w:val="28"/>
                <w:szCs w:val="28"/>
              </w:rPr>
            </w:pPr>
            <w:r>
              <w:rPr>
                <w:rFonts w:ascii="仿宋_GB2312" w:eastAsia="仿宋_GB2312" w:hAnsi="仿宋_GB2312" w:cs="仿宋_GB2312"/>
                <w:sz w:val="24"/>
              </w:rPr>
              <w:t>3</w:t>
            </w:r>
          </w:p>
        </w:tc>
        <w:tc>
          <w:tcPr>
            <w:tcW w:w="2500" w:type="dxa"/>
            <w:vAlign w:val="center"/>
          </w:tcPr>
          <w:p w:rsidR="00DE3063" w:rsidRPr="0099006A" w:rsidRDefault="00226CBE" w:rsidP="00DE3063">
            <w:pPr>
              <w:widowControl/>
              <w:jc w:val="left"/>
              <w:rPr>
                <w:rFonts w:ascii="仿宋_GB2312" w:eastAsia="仿宋_GB2312" w:hAnsi="宋体" w:cs="宋体"/>
                <w:color w:val="000000"/>
                <w:kern w:val="0"/>
                <w:sz w:val="24"/>
              </w:rPr>
            </w:pPr>
            <w:r w:rsidRPr="00226CBE">
              <w:rPr>
                <w:rFonts w:ascii="仿宋_GB2312" w:eastAsia="仿宋_GB2312" w:hAnsi="黑体" w:hint="eastAsia"/>
                <w:sz w:val="24"/>
              </w:rPr>
              <w:t>桥头镇教育基础设施设备改造提升</w:t>
            </w:r>
          </w:p>
        </w:tc>
        <w:tc>
          <w:tcPr>
            <w:tcW w:w="1500" w:type="dxa"/>
          </w:tcPr>
          <w:p w:rsidR="00DE3063" w:rsidRDefault="00DE3063" w:rsidP="00DE3063">
            <w:pPr>
              <w:widowControl/>
              <w:jc w:val="center"/>
              <w:rPr>
                <w:rFonts w:ascii="仿宋_GB2312" w:eastAsia="仿宋_GB2312" w:hAnsi="仿宋"/>
                <w:sz w:val="24"/>
                <w:shd w:val="clear" w:color="auto" w:fill="FFFFFF"/>
              </w:rPr>
            </w:pPr>
          </w:p>
          <w:p w:rsidR="00DE3063" w:rsidRDefault="00DE3063" w:rsidP="00DE3063">
            <w:pPr>
              <w:widowControl/>
              <w:rPr>
                <w:rFonts w:ascii="仿宋_GB2312" w:eastAsia="仿宋_GB2312" w:hAnsi="仿宋"/>
                <w:sz w:val="24"/>
                <w:shd w:val="clear" w:color="auto" w:fill="FFFFFF"/>
              </w:rPr>
            </w:pPr>
            <w:r>
              <w:rPr>
                <w:rFonts w:ascii="仿宋_GB2312" w:eastAsia="仿宋_GB2312" w:hAnsi="仿宋" w:hint="eastAsia"/>
                <w:sz w:val="24"/>
                <w:shd w:val="clear" w:color="auto" w:fill="FFFFFF"/>
              </w:rPr>
              <w:t>桥头镇人民政府</w:t>
            </w:r>
          </w:p>
        </w:tc>
        <w:tc>
          <w:tcPr>
            <w:tcW w:w="1700" w:type="dxa"/>
            <w:vAlign w:val="center"/>
          </w:tcPr>
          <w:p w:rsidR="00DE3063" w:rsidRDefault="00DC121F" w:rsidP="006471B2">
            <w:pPr>
              <w:widowControl/>
              <w:jc w:val="center"/>
              <w:rPr>
                <w:rFonts w:ascii="仿宋_GB2312" w:eastAsia="仿宋_GB2312" w:hAnsi="仿宋"/>
                <w:sz w:val="24"/>
                <w:shd w:val="clear" w:color="auto" w:fill="FFFFFF"/>
              </w:rPr>
            </w:pPr>
            <w:r>
              <w:rPr>
                <w:rFonts w:ascii="仿宋_GB2312" w:eastAsia="仿宋_GB2312" w:hAnsi="仿宋" w:hint="eastAsia"/>
                <w:sz w:val="24"/>
                <w:shd w:val="clear" w:color="auto" w:fill="FFFFFF"/>
              </w:rPr>
              <w:t>社会事务服务管理</w:t>
            </w:r>
            <w:r w:rsidR="00DE3063">
              <w:rPr>
                <w:rFonts w:ascii="仿宋_GB2312" w:eastAsia="仿宋_GB2312" w:hAnsi="仿宋" w:hint="eastAsia"/>
                <w:sz w:val="24"/>
                <w:shd w:val="clear" w:color="auto" w:fill="FFFFFF"/>
              </w:rPr>
              <w:t>办公室</w:t>
            </w:r>
          </w:p>
        </w:tc>
        <w:tc>
          <w:tcPr>
            <w:tcW w:w="4100" w:type="dxa"/>
            <w:vAlign w:val="center"/>
          </w:tcPr>
          <w:p w:rsidR="00DE3063" w:rsidRPr="00C96416" w:rsidRDefault="00DE3063" w:rsidP="009155CF">
            <w:pPr>
              <w:pStyle w:val="2"/>
              <w:spacing w:before="0" w:beforeAutospacing="0" w:after="0" w:afterAutospacing="0"/>
              <w:rPr>
                <w:rFonts w:ascii="微软雅黑" w:eastAsia="微软雅黑" w:hAnsi="微软雅黑"/>
                <w:color w:val="333333"/>
                <w:sz w:val="38"/>
                <w:szCs w:val="38"/>
              </w:rPr>
            </w:pPr>
            <w:r w:rsidRPr="00C96416">
              <w:rPr>
                <w:rFonts w:ascii="仿宋_GB2312" w:eastAsia="仿宋_GB2312" w:hAnsi="仿宋" w:cstheme="minorBidi" w:hint="eastAsia"/>
                <w:b w:val="0"/>
                <w:bCs w:val="0"/>
                <w:kern w:val="2"/>
                <w:sz w:val="24"/>
                <w:szCs w:val="24"/>
                <w:shd w:val="clear" w:color="auto" w:fill="FFFFFF"/>
              </w:rPr>
              <w:t>《</w:t>
            </w:r>
            <w:r w:rsidR="009155CF">
              <w:rPr>
                <w:rFonts w:ascii="仿宋_GB2312" w:eastAsia="仿宋_GB2312" w:hAnsi="仿宋" w:cstheme="minorBidi" w:hint="eastAsia"/>
                <w:b w:val="0"/>
                <w:bCs w:val="0"/>
                <w:kern w:val="2"/>
                <w:sz w:val="24"/>
                <w:szCs w:val="24"/>
                <w:shd w:val="clear" w:color="auto" w:fill="FFFFFF"/>
              </w:rPr>
              <w:t>中华人民共和国教育法</w:t>
            </w:r>
            <w:r w:rsidRPr="00C96416">
              <w:rPr>
                <w:rFonts w:ascii="仿宋_GB2312" w:eastAsia="仿宋_GB2312" w:hAnsi="仿宋" w:cstheme="minorBidi" w:hint="eastAsia"/>
                <w:b w:val="0"/>
                <w:bCs w:val="0"/>
                <w:kern w:val="2"/>
                <w:sz w:val="24"/>
                <w:szCs w:val="24"/>
                <w:shd w:val="clear" w:color="auto" w:fill="FFFFFF"/>
              </w:rPr>
              <w:t>》、《</w:t>
            </w:r>
            <w:r w:rsidR="009155CF">
              <w:rPr>
                <w:rFonts w:ascii="仿宋_GB2312" w:eastAsia="仿宋_GB2312" w:hAnsi="仿宋" w:cstheme="minorBidi" w:hint="eastAsia"/>
                <w:b w:val="0"/>
                <w:bCs w:val="0"/>
                <w:kern w:val="2"/>
                <w:sz w:val="24"/>
                <w:szCs w:val="24"/>
                <w:shd w:val="clear" w:color="auto" w:fill="FFFFFF"/>
              </w:rPr>
              <w:t>浙江省义务教</w:t>
            </w:r>
            <w:bookmarkStart w:id="0" w:name="_GoBack"/>
            <w:bookmarkEnd w:id="0"/>
            <w:r w:rsidR="009155CF">
              <w:rPr>
                <w:rFonts w:ascii="仿宋_GB2312" w:eastAsia="仿宋_GB2312" w:hAnsi="仿宋" w:cstheme="minorBidi" w:hint="eastAsia"/>
                <w:b w:val="0"/>
                <w:bCs w:val="0"/>
                <w:kern w:val="2"/>
                <w:sz w:val="24"/>
                <w:szCs w:val="24"/>
                <w:shd w:val="clear" w:color="auto" w:fill="FFFFFF"/>
              </w:rPr>
              <w:t>育条例</w:t>
            </w:r>
            <w:r w:rsidRPr="00C96416">
              <w:rPr>
                <w:rFonts w:ascii="仿宋_GB2312" w:eastAsia="仿宋_GB2312" w:hAnsi="仿宋" w:cstheme="minorBidi" w:hint="eastAsia"/>
                <w:b w:val="0"/>
                <w:bCs w:val="0"/>
                <w:kern w:val="2"/>
                <w:sz w:val="24"/>
                <w:szCs w:val="24"/>
                <w:shd w:val="clear" w:color="auto" w:fill="FFFFFF"/>
              </w:rPr>
              <w:t>》</w:t>
            </w:r>
          </w:p>
        </w:tc>
        <w:tc>
          <w:tcPr>
            <w:tcW w:w="1500" w:type="dxa"/>
            <w:vAlign w:val="center"/>
          </w:tcPr>
          <w:p w:rsidR="00DE3063" w:rsidRDefault="00DE3063" w:rsidP="00DE3063">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公众参与</w:t>
            </w:r>
          </w:p>
          <w:p w:rsidR="00DE3063" w:rsidRDefault="00DE3063" w:rsidP="00DE3063">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专家论证</w:t>
            </w:r>
          </w:p>
          <w:p w:rsidR="00DE3063" w:rsidRDefault="00DE3063" w:rsidP="00DE3063">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合法性审查</w:t>
            </w:r>
          </w:p>
          <w:p w:rsidR="00DE3063" w:rsidRDefault="00DE3063" w:rsidP="00DE3063">
            <w:pPr>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4"/>
              </w:rPr>
              <w:t>集体讨论</w:t>
            </w:r>
          </w:p>
        </w:tc>
        <w:tc>
          <w:tcPr>
            <w:tcW w:w="1400" w:type="dxa"/>
            <w:vAlign w:val="center"/>
          </w:tcPr>
          <w:p w:rsidR="00DE3063" w:rsidRDefault="00DE3063" w:rsidP="00DE3063">
            <w:pPr>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4"/>
              </w:rPr>
              <w:t>贯穿全年</w:t>
            </w:r>
          </w:p>
        </w:tc>
      </w:tr>
    </w:tbl>
    <w:p w:rsidR="00363F48" w:rsidRDefault="00363F48"/>
    <w:p w:rsidR="007637D1" w:rsidRDefault="007637D1"/>
    <w:sectPr w:rsidR="007637D1" w:rsidSect="00FF1003">
      <w:pgSz w:w="16838" w:h="11906" w:orient="landscape"/>
      <w:pgMar w:top="1587" w:right="2098" w:bottom="1474" w:left="1440" w:header="851" w:footer="992" w:gutter="0"/>
      <w:cols w:space="0"/>
      <w:docGrid w:type="lines" w:linePitch="31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7F3C" w:rsidRDefault="006F7F3C" w:rsidP="00FA0FC8">
      <w:r>
        <w:separator/>
      </w:r>
    </w:p>
  </w:endnote>
  <w:endnote w:type="continuationSeparator" w:id="0">
    <w:p w:rsidR="006F7F3C" w:rsidRDefault="006F7F3C" w:rsidP="00FA0F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7F3C" w:rsidRDefault="006F7F3C" w:rsidP="00FA0FC8">
      <w:r>
        <w:separator/>
      </w:r>
    </w:p>
  </w:footnote>
  <w:footnote w:type="continuationSeparator" w:id="0">
    <w:p w:rsidR="006F7F3C" w:rsidRDefault="006F7F3C" w:rsidP="00FA0FC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8"/>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A0F0514"/>
    <w:rsid w:val="000F475D"/>
    <w:rsid w:val="00226CBE"/>
    <w:rsid w:val="002541B1"/>
    <w:rsid w:val="00265D35"/>
    <w:rsid w:val="00363F48"/>
    <w:rsid w:val="00541902"/>
    <w:rsid w:val="00624659"/>
    <w:rsid w:val="006471B2"/>
    <w:rsid w:val="00657FD4"/>
    <w:rsid w:val="006B4784"/>
    <w:rsid w:val="006F7F3C"/>
    <w:rsid w:val="007637D1"/>
    <w:rsid w:val="007700A3"/>
    <w:rsid w:val="007A581C"/>
    <w:rsid w:val="009155CF"/>
    <w:rsid w:val="009D1D58"/>
    <w:rsid w:val="00AF1A53"/>
    <w:rsid w:val="00C96416"/>
    <w:rsid w:val="00DC121F"/>
    <w:rsid w:val="00DD65A5"/>
    <w:rsid w:val="00DE3063"/>
    <w:rsid w:val="00EC2DEA"/>
    <w:rsid w:val="00FA0FC8"/>
    <w:rsid w:val="00FB59CC"/>
    <w:rsid w:val="00FF1003"/>
    <w:rsid w:val="0A0F051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F1003"/>
    <w:pPr>
      <w:widowControl w:val="0"/>
      <w:jc w:val="both"/>
    </w:pPr>
    <w:rPr>
      <w:rFonts w:asciiTheme="minorHAnsi" w:eastAsiaTheme="minorEastAsia" w:hAnsiTheme="minorHAnsi" w:cstheme="minorBidi"/>
      <w:kern w:val="2"/>
      <w:sz w:val="21"/>
      <w:szCs w:val="24"/>
    </w:rPr>
  </w:style>
  <w:style w:type="paragraph" w:styleId="2">
    <w:name w:val="heading 2"/>
    <w:basedOn w:val="a"/>
    <w:link w:val="2Char"/>
    <w:uiPriority w:val="9"/>
    <w:qFormat/>
    <w:rsid w:val="00C96416"/>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F1003"/>
    <w:pPr>
      <w:tabs>
        <w:tab w:val="center" w:pos="4153"/>
        <w:tab w:val="right" w:pos="8306"/>
      </w:tabs>
      <w:snapToGrid w:val="0"/>
      <w:jc w:val="left"/>
    </w:pPr>
    <w:rPr>
      <w:sz w:val="18"/>
    </w:rPr>
  </w:style>
  <w:style w:type="paragraph" w:styleId="a4">
    <w:name w:val="Subtitle"/>
    <w:basedOn w:val="a"/>
    <w:next w:val="a"/>
    <w:uiPriority w:val="99"/>
    <w:qFormat/>
    <w:rsid w:val="00FF1003"/>
    <w:pPr>
      <w:spacing w:before="100" w:beforeAutospacing="1" w:afterLines="50" w:line="312" w:lineRule="atLeast"/>
      <w:jc w:val="center"/>
      <w:outlineLvl w:val="1"/>
    </w:pPr>
    <w:rPr>
      <w:rFonts w:ascii="Cambria" w:eastAsia="楷体_GB2312" w:hAnsi="Cambria" w:cs="Times New Roman"/>
      <w:kern w:val="28"/>
      <w:sz w:val="32"/>
      <w:szCs w:val="32"/>
    </w:rPr>
  </w:style>
  <w:style w:type="character" w:customStyle="1" w:styleId="2Char">
    <w:name w:val="标题 2 Char"/>
    <w:basedOn w:val="a0"/>
    <w:link w:val="2"/>
    <w:uiPriority w:val="9"/>
    <w:rsid w:val="00C96416"/>
    <w:rPr>
      <w:rFonts w:ascii="宋体" w:hAnsi="宋体" w:cs="宋体"/>
      <w:b/>
      <w:bCs/>
      <w:sz w:val="36"/>
      <w:szCs w:val="36"/>
    </w:rPr>
  </w:style>
  <w:style w:type="paragraph" w:styleId="a5">
    <w:name w:val="Balloon Text"/>
    <w:basedOn w:val="a"/>
    <w:link w:val="Char"/>
    <w:rsid w:val="00541902"/>
    <w:rPr>
      <w:sz w:val="18"/>
      <w:szCs w:val="18"/>
    </w:rPr>
  </w:style>
  <w:style w:type="character" w:customStyle="1" w:styleId="Char">
    <w:name w:val="批注框文本 Char"/>
    <w:basedOn w:val="a0"/>
    <w:link w:val="a5"/>
    <w:rsid w:val="00541902"/>
    <w:rPr>
      <w:rFonts w:asciiTheme="minorHAnsi" w:eastAsiaTheme="minorEastAsia" w:hAnsiTheme="minorHAnsi" w:cstheme="minorBidi"/>
      <w:kern w:val="2"/>
      <w:sz w:val="18"/>
      <w:szCs w:val="18"/>
    </w:rPr>
  </w:style>
  <w:style w:type="paragraph" w:styleId="a6">
    <w:name w:val="header"/>
    <w:basedOn w:val="a"/>
    <w:link w:val="Char0"/>
    <w:rsid w:val="00FA0FC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rsid w:val="00FA0FC8"/>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divs>
    <w:div w:id="16215657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354</TotalTime>
  <Pages>1</Pages>
  <Words>57</Words>
  <Characters>327</Characters>
  <Application>Microsoft Office Word</Application>
  <DocSecurity>0</DocSecurity>
  <Lines>2</Lines>
  <Paragraphs>1</Paragraphs>
  <ScaleCrop>false</ScaleCrop>
  <Company>Microsoft</Company>
  <LinksUpToDate>false</LinksUpToDate>
  <CharactersWithSpaces>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26</cp:revision>
  <cp:lastPrinted>2021-03-31T03:03:00Z</cp:lastPrinted>
  <dcterms:created xsi:type="dcterms:W3CDTF">2021-03-29T08:31:00Z</dcterms:created>
  <dcterms:modified xsi:type="dcterms:W3CDTF">2021-03-31T03:03:00Z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