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5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spacing w:after="80" w:line="406" w:lineRule="exact"/>
        <w:jc w:val="center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生产、经营、租住村（居）民自建房重大火灾风险排查表</w:t>
      </w:r>
    </w:p>
    <w:p>
      <w:pPr>
        <w:spacing w:line="261" w:lineRule="exact"/>
        <w:ind w:firstLine="5680"/>
        <w:jc w:val="both"/>
        <w:rPr>
          <w:rFonts w:hint="eastAsia" w:ascii="仿宋_GB2312" w:hAnsi="仿宋_GB2312" w:eastAsia="仿宋_GB2312" w:cs="仿宋_GB2312"/>
          <w:color w:val="000000"/>
          <w:sz w:val="18"/>
        </w:rPr>
      </w:pPr>
    </w:p>
    <w:p>
      <w:pPr>
        <w:spacing w:line="261" w:lineRule="exact"/>
        <w:ind w:firstLine="5680"/>
        <w:jc w:val="both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检查人：         检查时间：</w:t>
      </w:r>
    </w:p>
    <w:tbl>
      <w:tblPr>
        <w:tblStyle w:val="4"/>
        <w:tblW w:w="5617" w:type="pct"/>
        <w:tblInd w:w="-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5"/>
        <w:gridCol w:w="980"/>
        <w:gridCol w:w="310"/>
        <w:gridCol w:w="432"/>
        <w:gridCol w:w="927"/>
        <w:gridCol w:w="253"/>
        <w:gridCol w:w="632"/>
        <w:gridCol w:w="501"/>
        <w:gridCol w:w="495"/>
        <w:gridCol w:w="615"/>
        <w:gridCol w:w="90"/>
        <w:gridCol w:w="930"/>
        <w:gridCol w:w="885"/>
        <w:gridCol w:w="9"/>
        <w:gridCol w:w="711"/>
        <w:gridCol w:w="690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631" w:hRule="atLeast"/>
        </w:trPr>
        <w:tc>
          <w:tcPr>
            <w:tcW w:w="473" w:type="pct"/>
            <w:vAlign w:val="center"/>
          </w:tcPr>
          <w:p>
            <w:pPr>
              <w:spacing w:before="8"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自建房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4522" w:type="pct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623" w:hRule="atLeast"/>
        </w:trPr>
        <w:tc>
          <w:tcPr>
            <w:tcW w:w="4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所有人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联系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630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98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771" w:type="pct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4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占地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建筑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层数</w:t>
            </w:r>
          </w:p>
        </w:tc>
        <w:tc>
          <w:tcPr>
            <w:tcW w:w="630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98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建筑高度</w:t>
            </w:r>
          </w:p>
        </w:tc>
        <w:tc>
          <w:tcPr>
            <w:tcW w:w="4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74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房屋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间数</w:t>
            </w:r>
          </w:p>
        </w:tc>
        <w:tc>
          <w:tcPr>
            <w:tcW w:w="753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324" w:hRule="atLeast"/>
        </w:trPr>
        <w:tc>
          <w:tcPr>
            <w:tcW w:w="473" w:type="pct"/>
            <w:vMerge w:val="restart"/>
            <w:vAlign w:val="center"/>
          </w:tcPr>
          <w:p>
            <w:pPr>
              <w:spacing w:before="820"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使用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性质</w:t>
            </w:r>
          </w:p>
        </w:tc>
        <w:tc>
          <w:tcPr>
            <w:tcW w:w="2750" w:type="pct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生产经营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口</w:t>
            </w:r>
          </w:p>
        </w:tc>
        <w:tc>
          <w:tcPr>
            <w:tcW w:w="1771" w:type="pct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居住出租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267" w:hRule="atLeast"/>
        </w:trPr>
        <w:tc>
          <w:tcPr>
            <w:tcW w:w="473" w:type="pct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15" w:type="pct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具体用途（现场排查时按照实际情况填写生产经营具体用途，后续工作人员在录入系统时根据国民经济行业分类进行填写）</w:t>
            </w:r>
          </w:p>
        </w:tc>
        <w:tc>
          <w:tcPr>
            <w:tcW w:w="1334" w:type="pct"/>
            <w:gridSpan w:val="5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14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出租房间数</w:t>
            </w:r>
          </w:p>
        </w:tc>
        <w:tc>
          <w:tcPr>
            <w:tcW w:w="753" w:type="pct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501" w:hRule="atLeast"/>
        </w:trPr>
        <w:tc>
          <w:tcPr>
            <w:tcW w:w="473" w:type="pct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>
            <w:pPr>
              <w:spacing w:line="185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员工人员</w:t>
            </w:r>
          </w:p>
          <w:p>
            <w:pPr>
              <w:spacing w:line="169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892" w:type="pct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3" w:type="pct"/>
            <w:gridSpan w:val="2"/>
            <w:vAlign w:val="center"/>
          </w:tcPr>
          <w:p>
            <w:pPr>
              <w:spacing w:line="185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住宿人员</w:t>
            </w:r>
          </w:p>
          <w:p>
            <w:pPr>
              <w:spacing w:line="169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861" w:type="pct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28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租住人员数量</w:t>
            </w:r>
          </w:p>
        </w:tc>
        <w:tc>
          <w:tcPr>
            <w:tcW w:w="753" w:type="pct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623" w:hRule="atLeast"/>
        </w:trPr>
        <w:tc>
          <w:tcPr>
            <w:tcW w:w="473" w:type="pct"/>
            <w:vAlign w:val="center"/>
          </w:tcPr>
          <w:p>
            <w:pPr>
              <w:spacing w:line="221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2156" w:type="pct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检查内容及治理对策</w:t>
            </w:r>
          </w:p>
        </w:tc>
        <w:tc>
          <w:tcPr>
            <w:tcW w:w="593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是否存在此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项问题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整改期限</w:t>
            </w:r>
          </w:p>
        </w:tc>
        <w:tc>
          <w:tcPr>
            <w:tcW w:w="753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是否整改完毕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929" w:hRule="atLeast"/>
        </w:trPr>
        <w:tc>
          <w:tcPr>
            <w:tcW w:w="473" w:type="pct"/>
            <w:vMerge w:val="restart"/>
            <w:vAlign w:val="center"/>
          </w:tcPr>
          <w:p>
            <w:pPr>
              <w:spacing w:before="3012"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共同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检查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2156" w:type="pct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1．耐火等级为三级及以下（砖木结构或木楼梯、木楼板、木隔断）的自建房（治理对策：立即停止生产、经营或租住）</w:t>
            </w:r>
          </w:p>
        </w:tc>
        <w:tc>
          <w:tcPr>
            <w:tcW w:w="264" w:type="pct"/>
            <w:vAlign w:val="center"/>
          </w:tcPr>
          <w:p>
            <w:pPr>
              <w:spacing w:line="228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28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267" w:hRule="atLeast"/>
        </w:trPr>
        <w:tc>
          <w:tcPr>
            <w:tcW w:w="473" w:type="pct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2．使用易燃可燃夹芯彩钢板或易燃材料搭建临时房屋，屋顶、围护结构、房间隔墙使用易燃可燃夹芯彩钢板或易燃材料（治理对策：拆除易燃可燃夹芯彩钢板或易燃材料）</w:t>
            </w:r>
          </w:p>
        </w:tc>
        <w:tc>
          <w:tcPr>
            <w:tcW w:w="264" w:type="pct"/>
            <w:vAlign w:val="center"/>
          </w:tcPr>
          <w:p>
            <w:pPr>
              <w:spacing w:line="257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57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929" w:hRule="atLeast"/>
        </w:trPr>
        <w:tc>
          <w:tcPr>
            <w:tcW w:w="473" w:type="pct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3．自建房场院、内院、天井设置顶棚、雨棚等形成封闭空间（治理对策：拆除全部或部分顶棚、雨棚，避免形成封闭空间）</w:t>
            </w:r>
          </w:p>
        </w:tc>
        <w:tc>
          <w:tcPr>
            <w:tcW w:w="264" w:type="pct"/>
            <w:vAlign w:val="center"/>
          </w:tcPr>
          <w:p>
            <w:pPr>
              <w:spacing w:line="257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57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929" w:hRule="atLeast"/>
        </w:trPr>
        <w:tc>
          <w:tcPr>
            <w:tcW w:w="473" w:type="pct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4．电气线路、移动插座直接敷设放置在可燃物上（治理对策：安全敷设放置电气线路、移动插座，电气线路穿管保护）</w:t>
            </w:r>
          </w:p>
        </w:tc>
        <w:tc>
          <w:tcPr>
            <w:tcW w:w="264" w:type="pct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68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68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011" w:hRule="atLeast"/>
        </w:trPr>
        <w:tc>
          <w:tcPr>
            <w:tcW w:w="473" w:type="pct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5．自建房居住房间、地下室、半地下室使用瓶装液化石油气（治理对策：瓶装液化石油气只能在符合安全要求的厨房使用且储存量不得超过50kg）</w:t>
            </w:r>
          </w:p>
        </w:tc>
        <w:tc>
          <w:tcPr>
            <w:tcW w:w="264" w:type="pct"/>
            <w:vAlign w:val="center"/>
          </w:tcPr>
          <w:p>
            <w:pPr>
              <w:spacing w:line="268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21" w:lineRule="exact"/>
              <w:ind w:left="100" w:firstLine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68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21" w:lineRule="exact"/>
              <w:ind w:left="10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235" w:hRule="atLeast"/>
        </w:trPr>
        <w:tc>
          <w:tcPr>
            <w:tcW w:w="473" w:type="pct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6．①电动自行车、电动摩托车、电动平衡车及其蓄电池在公共区域、疏散走道、楼梯间、安全出口或房间内停放、充电（治理对策：将楼内电动自行车、电动摩托车、电动平衡车全部移至室外）</w:t>
            </w:r>
          </w:p>
        </w:tc>
        <w:tc>
          <w:tcPr>
            <w:tcW w:w="264" w:type="pct"/>
            <w:vAlign w:val="center"/>
          </w:tcPr>
          <w:p>
            <w:pPr>
              <w:spacing w:line="228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28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235" w:hRule="atLeast"/>
        </w:trPr>
        <w:tc>
          <w:tcPr>
            <w:tcW w:w="473" w:type="pct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6．②室外集中停放、充电区域与疏散楼梯、安全出口、室内房间未设置有效防火分隔或者与建筑外墙、安全出口直接相邻（治理对策：安全设置室外集中停放、充电区域，并按要求进行有效防火分隔）</w:t>
            </w:r>
          </w:p>
        </w:tc>
        <w:tc>
          <w:tcPr>
            <w:tcW w:w="2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541" w:hRule="atLeast"/>
        </w:trPr>
        <w:tc>
          <w:tcPr>
            <w:tcW w:w="473" w:type="pct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7．每层建筑面积超过200平方米的自建房、屋顶承重构件和楼板为可燃材料的自建房、建筑层数为4层及以上的自建房，疏散楼梯少于2部，首层安全出口少于2个（治理对策：按要求设置疏散楼梯和安全出口）</w:t>
            </w:r>
          </w:p>
        </w:tc>
        <w:tc>
          <w:tcPr>
            <w:tcW w:w="2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287" w:hRule="atLeast"/>
        </w:trPr>
        <w:tc>
          <w:tcPr>
            <w:tcW w:w="473" w:type="pct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8．外窗、疏散走道安装防盗网、广告牌、铁栅栏（治理对策：拆除防盗网或开设易于开启的逃生窗口，拆除疏散走道铁栅栏，广告牌设置不应遮挡外窗开启部分）</w:t>
            </w:r>
          </w:p>
        </w:tc>
        <w:tc>
          <w:tcPr>
            <w:tcW w:w="2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011" w:hRule="atLeast"/>
        </w:trPr>
        <w:tc>
          <w:tcPr>
            <w:tcW w:w="473" w:type="pct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9．疏散走道、疏散楼梯间、安全出口处大量堆放易燃可燃物品（治理对策：清理违规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堆放得易燃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可燃物品）</w:t>
            </w:r>
          </w:p>
        </w:tc>
        <w:tc>
          <w:tcPr>
            <w:tcW w:w="2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011" w:hRule="atLeast"/>
        </w:trPr>
        <w:tc>
          <w:tcPr>
            <w:tcW w:w="473" w:type="pct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10．未配备灭火器、应急照明、疏散指示标志等消防设施器材（治理对策：按要求配备灭火器、应急照明、疏散指示标志等消防设施器材）</w:t>
            </w:r>
          </w:p>
        </w:tc>
        <w:tc>
          <w:tcPr>
            <w:tcW w:w="2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235" w:hRule="atLeast"/>
        </w:trPr>
        <w:tc>
          <w:tcPr>
            <w:tcW w:w="473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用于生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产经营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的自建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房附加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检查项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目</w:t>
            </w:r>
          </w:p>
        </w:tc>
        <w:tc>
          <w:tcPr>
            <w:tcW w:w="2156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11．用于生产、经营的自建房，居住区域与生产、经营区域未完全分隔（治理对策：将居住区域与生产、经营区域使用实体墙进行完全分隔，居住区域至少设置1部独立的疏散楼梯）</w:t>
            </w:r>
          </w:p>
        </w:tc>
        <w:tc>
          <w:tcPr>
            <w:tcW w:w="2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auto"/>
              <w:ind w:left="10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0" w:lineRule="auto"/>
              <w:ind w:left="10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011" w:hRule="atLeast"/>
        </w:trPr>
        <w:tc>
          <w:tcPr>
            <w:tcW w:w="473" w:type="pct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12．生产、储存、经营易燃易爆危险品的自建房设置居住场所（治理对策：立即搬离生产、储存、经营易燃易爆危险品的自建房中设置的居住场所）</w:t>
            </w:r>
          </w:p>
        </w:tc>
        <w:tc>
          <w:tcPr>
            <w:tcW w:w="2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auto"/>
              <w:ind w:left="10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0" w:lineRule="auto"/>
              <w:ind w:left="10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1613" w:hRule="atLeast"/>
        </w:trPr>
        <w:tc>
          <w:tcPr>
            <w:tcW w:w="4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0"/>
                <w:kern w:val="2"/>
                <w:sz w:val="18"/>
                <w:szCs w:val="18"/>
                <w:lang w:val="en-US" w:eastAsia="zh-CN" w:bidi="ar-SA"/>
              </w:rPr>
              <w:t>用于租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0"/>
                <w:kern w:val="2"/>
                <w:sz w:val="18"/>
                <w:szCs w:val="18"/>
                <w:lang w:val="en-US" w:eastAsia="zh-CN" w:bidi="ar-SA"/>
              </w:rPr>
              <w:t>住自建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0"/>
                <w:kern w:val="2"/>
                <w:sz w:val="18"/>
                <w:szCs w:val="18"/>
                <w:lang w:val="en-US" w:eastAsia="zh-CN" w:bidi="ar-SA"/>
              </w:rPr>
              <w:t>房附加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0"/>
                <w:kern w:val="2"/>
                <w:sz w:val="18"/>
                <w:szCs w:val="18"/>
                <w:lang w:val="en-US" w:eastAsia="zh-CN" w:bidi="ar-SA"/>
              </w:rPr>
              <w:t>检查项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w w:val="100"/>
                <w:kern w:val="2"/>
                <w:sz w:val="18"/>
                <w:szCs w:val="18"/>
                <w:lang w:val="en-US" w:eastAsia="zh-CN" w:bidi="ar-SA"/>
              </w:rPr>
              <w:t>目</w:t>
            </w:r>
          </w:p>
        </w:tc>
        <w:tc>
          <w:tcPr>
            <w:tcW w:w="2156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192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13．用于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租住地自建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房内设置采用易燃可燃保温材料的冷库、设置液氨制冷剂的冷库（治理对策：立即搬离设置在租住自建房中不符合要求的冷库）</w:t>
            </w:r>
          </w:p>
        </w:tc>
        <w:tc>
          <w:tcPr>
            <w:tcW w:w="2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  <w:tc>
          <w:tcPr>
            <w:tcW w:w="1018" w:type="pct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4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6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573" w:hRule="atLeast"/>
        </w:trPr>
        <w:tc>
          <w:tcPr>
            <w:tcW w:w="473" w:type="pct"/>
            <w:vMerge w:val="restart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2156" w:type="pct"/>
            <w:gridSpan w:val="7"/>
            <w:vMerge w:val="restart"/>
            <w:vAlign w:val="center"/>
          </w:tcPr>
          <w:p>
            <w:pPr>
              <w:spacing w:line="268" w:lineRule="exact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是否配备智慧消防设施</w:t>
            </w:r>
          </w:p>
        </w:tc>
        <w:tc>
          <w:tcPr>
            <w:tcW w:w="2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328" w:type="pct"/>
            <w:vAlign w:val="center"/>
          </w:tcPr>
          <w:p>
            <w:pPr>
              <w:spacing w:before="238"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智慧消防设施类型</w:t>
            </w:r>
          </w:p>
        </w:tc>
        <w:tc>
          <w:tcPr>
            <w:tcW w:w="1771" w:type="pct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口独立式感烟报警器</w:t>
            </w:r>
          </w:p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口独立式感烟报警器（联网型）</w:t>
            </w:r>
          </w:p>
          <w:p>
            <w:pPr>
              <w:spacing w:line="240" w:lineRule="auto"/>
              <w:ind w:firstLine="540" w:firstLineChars="300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口独立式可燃气体报警器（联网型）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331" w:hRule="atLeast"/>
        </w:trPr>
        <w:tc>
          <w:tcPr>
            <w:tcW w:w="473" w:type="pct"/>
            <w:vMerge w:val="continue"/>
            <w:vAlign w:val="center"/>
          </w:tcPr>
          <w:p>
            <w:pPr>
              <w:spacing w:line="242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Merge w:val="continue"/>
            <w:vAlign w:val="center"/>
          </w:tcPr>
          <w:p>
            <w:pPr>
              <w:spacing w:line="268" w:lineRule="exact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65" w:type="pct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744" w:hRule="atLeast"/>
        </w:trPr>
        <w:tc>
          <w:tcPr>
            <w:tcW w:w="473" w:type="pct"/>
            <w:vMerge w:val="continue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192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是否接入消防物联运营服务机构</w:t>
            </w:r>
          </w:p>
        </w:tc>
        <w:tc>
          <w:tcPr>
            <w:tcW w:w="2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是口</w:t>
            </w:r>
          </w:p>
        </w:tc>
        <w:tc>
          <w:tcPr>
            <w:tcW w:w="873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消防物联运营服务机构统一信用代码</w:t>
            </w:r>
          </w:p>
        </w:tc>
        <w:tc>
          <w:tcPr>
            <w:tcW w:w="1226" w:type="pct"/>
            <w:gridSpan w:val="4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" w:type="pct"/>
          <w:trHeight w:val="326" w:hRule="atLeast"/>
        </w:trPr>
        <w:tc>
          <w:tcPr>
            <w:tcW w:w="473" w:type="pct"/>
            <w:vMerge w:val="continue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56" w:type="pct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192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65" w:type="pct"/>
            <w:gridSpan w:val="8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否口</w:t>
            </w:r>
          </w:p>
        </w:tc>
      </w:tr>
    </w:tbl>
    <w:p>
      <w:pPr>
        <w:spacing w:line="435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35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35" w:lineRule="exact"/>
        <w:jc w:val="both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全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诺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书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各位房东、租户：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公寓、出租房因空间狭小、可燃物多、逃生困难，如违规住人，一旦发生火灾，极易造成人员伤亡，省内外已多次发生此类场所亡人火灾事故。为进一步做好火灾预防工作，请各位房东、租户严格遵守消防法律法规，承诺做好以下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（一）场所内按规配备消防设施，住宿区域应配备2具灭火器，安装独立式感烟火灾探测报警器；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（二）电动自行车不得在安全出口、疏散通道、楼梯间以及住宿区域停放、充电；保持安全出口、疏散通道畅通；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（三）外窗和阳台不得设置金属栅栏或防盗网，确需设置的应有可从内部开启的逃生出口；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（五）电气线路应套管保护，严禁擅自私拉乱接电线，严禁使用大功率电器；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（六）要自觉提高消防安全意识，做到会报警、会使用灭火器等消防设施器材、会自救逃生、会组织人员疏散；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（七）未做到以上要求，而造成安全生产与消防安全事故的，依法依规追相关究责任，构成犯罪的，一律移送司法机关处理。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79" w:firstLineChars="1700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79" w:firstLineChars="1700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79" w:firstLineChars="1700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79" w:firstLineChars="1700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承诺单位盖章：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779" w:firstLineChars="1700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负责人签名：</w:t>
      </w:r>
    </w:p>
    <w:p>
      <w:pPr>
        <w:pStyle w:val="3"/>
        <w:ind w:left="0" w:leftChars="0" w:firstLine="0" w:firstLineChars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mFkMDYxZDAwODcyNzQ1OWU4NTYzNDAxOGRjYWYifQ=="/>
  </w:docVars>
  <w:rsids>
    <w:rsidRoot w:val="605476B4"/>
    <w:rsid w:val="605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  <w:szCs w:val="20"/>
    </w:rPr>
  </w:style>
  <w:style w:type="paragraph" w:customStyle="1" w:styleId="3">
    <w:name w:val="正文首行缩进1"/>
    <w:basedOn w:val="2"/>
    <w:qFormat/>
    <w:uiPriority w:val="0"/>
    <w:pPr>
      <w:spacing w:after="0" w:line="500" w:lineRule="exact"/>
      <w:ind w:firstLine="420"/>
    </w:pPr>
    <w:rPr>
      <w:rFonts w:ascii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2022-08-15T06:15:00Z</dcterms:created>
  <dc:creator>淡 漠</dc:creator>
  <cp:lastModifiedBy>淡 漠</cp:lastModifiedBy>
  <dcterms:modified xsi:type="dcterms:W3CDTF">2022-08-15T06:15:56Z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D0668D1E9EBD4F34804A5DC10CF603F6</vt:lpwstr>
  </property>
</Properties>
</file>