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157" w:line="520" w:lineRule="exact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附件</w:t>
      </w:r>
    </w:p>
    <w:p>
      <w:pPr/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 xml:space="preserve">     </w:t>
      </w:r>
      <w:r>
        <w:rPr>
          <w:rFonts w:hint="eastAsia" w:ascii="方正小标宋简体" w:hAnsi="黑体" w:eastAsia="方正小标宋简体"/>
          <w:sz w:val="44"/>
          <w:szCs w:val="44"/>
        </w:rPr>
        <w:t>桥头镇202</w:t>
      </w:r>
      <w:r>
        <w:rPr>
          <w:rFonts w:ascii="方正小标宋简体" w:hAnsi="黑体" w:eastAsia="方正小标宋简体"/>
          <w:sz w:val="44"/>
          <w:szCs w:val="44"/>
        </w:rPr>
        <w:t>2</w:t>
      </w:r>
      <w:r>
        <w:rPr>
          <w:rFonts w:hint="eastAsia" w:ascii="方正小标宋简体" w:hAnsi="黑体" w:eastAsia="方正小标宋简体"/>
          <w:sz w:val="44"/>
          <w:szCs w:val="44"/>
        </w:rPr>
        <w:t>年度重大行政决策事项目录</w:t>
      </w:r>
      <w:bookmarkStart w:id="0" w:name="_GoBack"/>
      <w:bookmarkEnd w:id="0"/>
    </w:p>
    <w:tbl>
      <w:tblPr>
        <w:tblStyle w:val="9"/>
        <w:tblpPr w:leftFromText="180" w:rightFromText="180" w:vertAnchor="text" w:horzAnchor="page" w:tblpX="1618" w:tblpY="488"/>
        <w:tblOverlap w:val="never"/>
        <w:tblW w:w="13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2500"/>
        <w:gridCol w:w="1473"/>
        <w:gridCol w:w="1800"/>
        <w:gridCol w:w="3990"/>
        <w:gridCol w:w="183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0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序号</w:t>
            </w:r>
          </w:p>
        </w:tc>
        <w:tc>
          <w:tcPr>
            <w:tcW w:w="250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决策事项名称</w:t>
            </w:r>
          </w:p>
        </w:tc>
        <w:tc>
          <w:tcPr>
            <w:tcW w:w="1473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决策主体</w:t>
            </w: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承办单位</w:t>
            </w:r>
          </w:p>
        </w:tc>
        <w:tc>
          <w:tcPr>
            <w:tcW w:w="3990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决策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依据</w:t>
            </w:r>
          </w:p>
        </w:tc>
        <w:tc>
          <w:tcPr>
            <w:tcW w:w="183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决策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程序</w:t>
            </w:r>
          </w:p>
        </w:tc>
        <w:tc>
          <w:tcPr>
            <w:tcW w:w="1395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时间安排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8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500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桥三路(川浪-老周塘路)综合改造项目征迁工程</w:t>
            </w:r>
          </w:p>
        </w:tc>
        <w:tc>
          <w:tcPr>
            <w:tcW w:w="1473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shd w:val="clear" w:color="auto" w:fill="FFFFFF"/>
              </w:rPr>
              <w:t>桥头镇人民政府</w:t>
            </w: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黑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桥三路项目推进工作专班</w:t>
            </w:r>
          </w:p>
        </w:tc>
        <w:tc>
          <w:tcPr>
            <w:tcW w:w="3990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hAnsi="黑体" w:eastAsia="仿宋_GB2312"/>
                <w:color w:val="FF000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《中华人民共和国土地管理法》、《中华人民共和国城乡规划法》、《宁波市征收集体所有土地房屋拆迁条例》等</w:t>
            </w:r>
          </w:p>
        </w:tc>
        <w:tc>
          <w:tcPr>
            <w:tcW w:w="183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公众参与</w:t>
            </w:r>
          </w:p>
          <w:p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专家论证</w:t>
            </w:r>
          </w:p>
          <w:p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合法性审查集体讨论</w:t>
            </w:r>
          </w:p>
        </w:tc>
        <w:tc>
          <w:tcPr>
            <w:tcW w:w="139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黑体" w:eastAsia="仿宋_GB2312"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</w:trPr>
        <w:tc>
          <w:tcPr>
            <w:tcW w:w="8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500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桥头镇教育基础设施设备提升工程</w:t>
            </w:r>
          </w:p>
        </w:tc>
        <w:tc>
          <w:tcPr>
            <w:tcW w:w="1473" w:type="dxa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  <w:shd w:val="clear" w:color="auto" w:fill="FFFFFF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z w:val="24"/>
                <w:shd w:val="clear" w:color="auto" w:fill="FFFFFF"/>
              </w:rPr>
              <w:t>桥头镇人民政府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color w:val="FF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z w:val="24"/>
                <w:shd w:val="clear" w:color="auto" w:fill="FFFFFF"/>
              </w:rPr>
              <w:t>社会事务服务管理办公室</w:t>
            </w:r>
          </w:p>
        </w:tc>
        <w:tc>
          <w:tcPr>
            <w:tcW w:w="3990" w:type="dxa"/>
            <w:vAlign w:val="center"/>
          </w:tcPr>
          <w:p>
            <w:pPr>
              <w:pStyle w:val="2"/>
              <w:spacing w:before="0" w:beforeAutospacing="0" w:after="0" w:afterAutospacing="0"/>
              <w:jc w:val="left"/>
              <w:rPr>
                <w:rFonts w:ascii="微软雅黑" w:hAnsi="微软雅黑" w:eastAsia="微软雅黑"/>
                <w:color w:val="FF0000"/>
                <w:sz w:val="38"/>
                <w:szCs w:val="38"/>
              </w:rPr>
            </w:pPr>
            <w:r>
              <w:rPr>
                <w:rFonts w:hint="eastAsia" w:ascii="仿宋_GB2312" w:hAnsi="仿宋" w:eastAsia="仿宋_GB2312" w:cstheme="minorBidi"/>
                <w:b w:val="0"/>
                <w:bCs w:val="0"/>
                <w:kern w:val="2"/>
                <w:sz w:val="24"/>
                <w:szCs w:val="24"/>
                <w:shd w:val="clear" w:color="auto" w:fill="FFFFFF"/>
              </w:rPr>
              <w:t>《中华人民共和国教育法》、《浙江省义务教育条例》等</w:t>
            </w:r>
          </w:p>
        </w:tc>
        <w:tc>
          <w:tcPr>
            <w:tcW w:w="183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公众参与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专家论证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合法性审查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集体讨论</w:t>
            </w:r>
          </w:p>
        </w:tc>
        <w:tc>
          <w:tcPr>
            <w:tcW w:w="139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80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2500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FF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桥头分改革试点工作</w:t>
            </w:r>
          </w:p>
        </w:tc>
        <w:tc>
          <w:tcPr>
            <w:tcW w:w="1473" w:type="dxa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  <w:shd w:val="clear" w:color="auto" w:fill="FFFFFF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/>
                <w:sz w:val="24"/>
                <w:shd w:val="clear" w:color="auto" w:fill="FFFFFF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/>
                <w:sz w:val="24"/>
                <w:shd w:val="clear" w:color="auto" w:fill="FFFFFF"/>
              </w:rPr>
            </w:pPr>
          </w:p>
          <w:p>
            <w:pPr>
              <w:widowControl/>
              <w:jc w:val="center"/>
              <w:rPr>
                <w:rFonts w:ascii="仿宋_GB2312" w:hAnsi="仿宋" w:eastAsia="仿宋_GB2312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z w:val="24"/>
                <w:shd w:val="clear" w:color="auto" w:fill="FFFFFF"/>
              </w:rPr>
              <w:t>桥头镇人民政府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color w:val="FF0000"/>
                <w:sz w:val="24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z w:val="24"/>
                <w:shd w:val="clear" w:color="auto" w:fill="FFFFFF"/>
              </w:rPr>
              <w:t>桥头镇综合信息指挥室</w:t>
            </w:r>
          </w:p>
        </w:tc>
        <w:tc>
          <w:tcPr>
            <w:tcW w:w="3990" w:type="dxa"/>
            <w:vAlign w:val="center"/>
          </w:tcPr>
          <w:p>
            <w:pPr>
              <w:pStyle w:val="2"/>
              <w:jc w:val="both"/>
              <w:rPr>
                <w:rFonts w:ascii="仿宋_GB2312" w:hAnsi="仿宋" w:eastAsia="仿宋_GB2312" w:cstheme="minorBidi"/>
                <w:b w:val="0"/>
                <w:bCs w:val="0"/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theme="minorBidi"/>
                <w:b w:val="0"/>
                <w:bCs w:val="0"/>
                <w:kern w:val="2"/>
                <w:sz w:val="24"/>
                <w:szCs w:val="24"/>
                <w:shd w:val="clear" w:color="auto" w:fill="FFFFFF"/>
              </w:rPr>
              <w:t>《数字乡村发展战略纲要》、《中共中央关于坚持和完善中国特色社会主义制度、推进国家治理体系和治理能力现代化若干重大问题的决定》、《浙江省数字化改革总体方案》等</w:t>
            </w:r>
          </w:p>
        </w:tc>
        <w:tc>
          <w:tcPr>
            <w:tcW w:w="183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公众参与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专家论证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合法性审查</w:t>
            </w:r>
          </w:p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集体讨论</w:t>
            </w:r>
          </w:p>
        </w:tc>
        <w:tc>
          <w:tcPr>
            <w:tcW w:w="139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全年</w:t>
            </w:r>
          </w:p>
        </w:tc>
      </w:tr>
    </w:tbl>
    <w:p>
      <w:pPr/>
    </w:p>
    <w:p>
      <w:pPr/>
    </w:p>
    <w:sectPr>
      <w:pgSz w:w="16838" w:h="11906" w:orient="landscape"/>
      <w:pgMar w:top="1587" w:right="2098" w:bottom="1474" w:left="1440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0F0514"/>
    <w:rsid w:val="0005430E"/>
    <w:rsid w:val="000B2E53"/>
    <w:rsid w:val="000F475D"/>
    <w:rsid w:val="001E3DC2"/>
    <w:rsid w:val="00226CBE"/>
    <w:rsid w:val="002423BB"/>
    <w:rsid w:val="002541B1"/>
    <w:rsid w:val="00265D35"/>
    <w:rsid w:val="002A6A54"/>
    <w:rsid w:val="00317EB5"/>
    <w:rsid w:val="00327500"/>
    <w:rsid w:val="00363F48"/>
    <w:rsid w:val="004157B5"/>
    <w:rsid w:val="004E6CCA"/>
    <w:rsid w:val="005150E4"/>
    <w:rsid w:val="00527BA6"/>
    <w:rsid w:val="00541902"/>
    <w:rsid w:val="00624659"/>
    <w:rsid w:val="006471B2"/>
    <w:rsid w:val="00657FD4"/>
    <w:rsid w:val="006B4784"/>
    <w:rsid w:val="00726D7C"/>
    <w:rsid w:val="007637D1"/>
    <w:rsid w:val="007700A3"/>
    <w:rsid w:val="007A581C"/>
    <w:rsid w:val="007D2DFB"/>
    <w:rsid w:val="008667C0"/>
    <w:rsid w:val="008E2BEC"/>
    <w:rsid w:val="008F02C9"/>
    <w:rsid w:val="009155CF"/>
    <w:rsid w:val="00994A34"/>
    <w:rsid w:val="009A0466"/>
    <w:rsid w:val="009D1D58"/>
    <w:rsid w:val="00A171A8"/>
    <w:rsid w:val="00A2520D"/>
    <w:rsid w:val="00AF1A53"/>
    <w:rsid w:val="00B1023D"/>
    <w:rsid w:val="00B866C3"/>
    <w:rsid w:val="00C94496"/>
    <w:rsid w:val="00C96416"/>
    <w:rsid w:val="00D70866"/>
    <w:rsid w:val="00DC121F"/>
    <w:rsid w:val="00DD65A5"/>
    <w:rsid w:val="00DE3063"/>
    <w:rsid w:val="00E73003"/>
    <w:rsid w:val="00EB7240"/>
    <w:rsid w:val="00EC2DEA"/>
    <w:rsid w:val="00EC7D4E"/>
    <w:rsid w:val="00EF59C8"/>
    <w:rsid w:val="00FB59CC"/>
    <w:rsid w:val="0A0F0514"/>
    <w:rsid w:val="257A518B"/>
    <w:rsid w:val="344F012B"/>
    <w:rsid w:val="4A7E0193"/>
    <w:rsid w:val="4DFD4A96"/>
    <w:rsid w:val="762F50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qFormat/>
    <w:uiPriority w:val="99"/>
    <w:pPr>
      <w:spacing w:before="100" w:beforeAutospacing="1" w:afterLines="50" w:line="312" w:lineRule="atLeast"/>
      <w:jc w:val="center"/>
      <w:outlineLvl w:val="1"/>
    </w:pPr>
    <w:rPr>
      <w:rFonts w:ascii="Cambria" w:hAnsi="Cambria" w:eastAsia="楷体_GB2312" w:cs="Times New Roman"/>
      <w:kern w:val="28"/>
      <w:sz w:val="32"/>
      <w:szCs w:val="32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0">
    <w:name w:val="标题 2 Char"/>
    <w:basedOn w:val="8"/>
    <w:link w:val="2"/>
    <w:uiPriority w:val="9"/>
    <w:rPr>
      <w:rFonts w:ascii="宋体" w:hAnsi="宋体" w:cs="宋体"/>
      <w:b/>
      <w:bCs/>
      <w:sz w:val="36"/>
      <w:szCs w:val="36"/>
    </w:rPr>
  </w:style>
  <w:style w:type="character" w:customStyle="1" w:styleId="11">
    <w:name w:val="批注框文本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358</Words>
  <Characters>361</Characters>
  <Lines>2</Lines>
  <Paragraphs>1</Paragraphs>
  <TotalTime>0</TotalTime>
  <ScaleCrop>false</ScaleCrop>
  <LinksUpToDate>false</LinksUpToDate>
  <CharactersWithSpaces>361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2021-03-29T08:31:00Z</dcterms:created>
  <dc:creator>user</dc:creator>
  <cp:lastModifiedBy>Administrator</cp:lastModifiedBy>
  <cp:lastPrinted>2022-03-29T05:52:00Z</cp:lastPrinted>
  <dcterms:modified xsi:type="dcterms:W3CDTF">2022-03-29T06:51:15Z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  <property fmtid="{D5CDD505-2E9C-101B-9397-08002B2CF9AE}" pid="3" name="ICV">
    <vt:lpwstr>8BDF0C9407454B6DB638A91716E6398F</vt:lpwstr>
  </property>
</Properties>
</file>