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="仿宋_GB2312" w:eastAsia="仿宋_GB2312"/>
          <w:sz w:val="32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慈溪市医疗保障局</w:t>
      </w:r>
      <w:r>
        <w:rPr>
          <w:rFonts w:hint="eastAsia" w:ascii="方正小标宋简体" w:eastAsia="方正小标宋简体"/>
          <w:sz w:val="36"/>
          <w:szCs w:val="36"/>
        </w:rPr>
        <w:t>行政规范性文件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清理结果</w:t>
      </w:r>
    </w:p>
    <w:tbl>
      <w:tblPr>
        <w:tblStyle w:val="2"/>
        <w:tblpPr w:leftFromText="180" w:rightFromText="180" w:vertAnchor="text" w:horzAnchor="page" w:tblpX="1137" w:tblpY="664"/>
        <w:tblOverlap w:val="never"/>
        <w:tblW w:w="147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2363"/>
        <w:gridCol w:w="7612"/>
        <w:gridCol w:w="2205"/>
        <w:gridCol w:w="1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</w:trPr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序号</w:t>
            </w:r>
          </w:p>
        </w:tc>
        <w:tc>
          <w:tcPr>
            <w:tcW w:w="2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文号</w:t>
            </w:r>
          </w:p>
        </w:tc>
        <w:tc>
          <w:tcPr>
            <w:tcW w:w="76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文件名称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统一编号</w:t>
            </w:r>
          </w:p>
        </w:tc>
        <w:tc>
          <w:tcPr>
            <w:tcW w:w="1789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清理结果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0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</w:p>
        </w:tc>
        <w:tc>
          <w:tcPr>
            <w:tcW w:w="2363" w:type="dxa"/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instrText xml:space="preserve">HYPERLINK "http://172.19.48.112/cxzf/search.nsf/136899dc0228c7a448256bc100210041/48256ff00021edf6482573a70026d9cf?OpenDocument"</w:instrText>
            </w:r>
            <w:r>
              <w:rPr>
                <w:rFonts w:hint="eastAsia" w:ascii="仿宋_GB2312" w:hAnsi="仿宋_GB2312" w:eastAsia="仿宋_GB2312" w:cs="仿宋_GB2312"/>
                <w:sz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慈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医保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〔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2019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〕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号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fldChar w:fldCharType="end"/>
            </w:r>
          </w:p>
        </w:tc>
        <w:tc>
          <w:tcPr>
            <w:tcW w:w="7612" w:type="dxa"/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关于印发《慈溪市县域医共体基本医疗保险支付办法》（试行）的通知</w:t>
            </w:r>
          </w:p>
        </w:tc>
        <w:tc>
          <w:tcPr>
            <w:tcW w:w="2205" w:type="dxa"/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BCXD73-2019-0001</w:t>
            </w:r>
          </w:p>
        </w:tc>
        <w:tc>
          <w:tcPr>
            <w:tcW w:w="1789" w:type="dxa"/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BFBFB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0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</w:p>
        </w:tc>
        <w:tc>
          <w:tcPr>
            <w:tcW w:w="2363" w:type="dxa"/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instrText xml:space="preserve">HYPERLINK "http://172.19.48.112/cxzf/search.nsf/136899dc0228c7a448256bc100210041/48256ff00021edf6482573a70026d9cf?OpenDocument"</w:instrText>
            </w:r>
            <w:r>
              <w:rPr>
                <w:rFonts w:hint="eastAsia" w:ascii="仿宋_GB2312" w:hAnsi="仿宋_GB2312" w:eastAsia="仿宋_GB2312" w:cs="仿宋_GB2312"/>
                <w:sz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慈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医保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〔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2020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〕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29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号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fldChar w:fldCharType="end"/>
            </w:r>
          </w:p>
        </w:tc>
        <w:tc>
          <w:tcPr>
            <w:tcW w:w="7612" w:type="dxa"/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关于进一步加强基本医疗保险门诊医疗费总额预算管理的通知</w:t>
            </w:r>
          </w:p>
        </w:tc>
        <w:tc>
          <w:tcPr>
            <w:tcW w:w="2205" w:type="dxa"/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BCXD73-2020-0001</w:t>
            </w:r>
          </w:p>
        </w:tc>
        <w:tc>
          <w:tcPr>
            <w:tcW w:w="1789" w:type="dxa"/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保留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6830FB"/>
    <w:rsid w:val="59C84E32"/>
    <w:rsid w:val="79F7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2021-08-23T03:46:00Z</dcterms:created>
  <dc:creator>hp</dc:creator>
  <cp:lastModifiedBy>暮夏</cp:lastModifiedBy>
  <cp:lastPrinted>2021-08-23T06:30:15Z</cp:lastPrinted>
  <dcterms:modified xsi:type="dcterms:W3CDTF">2021-08-23T06:30:17Z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7CBDDE5A347148CA91D3790FBD209A75</vt:lpwstr>
  </property>
</Properties>
</file>