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tLeast"/>
        <w:jc w:val="left"/>
        <w:rPr>
          <w:rFonts w:ascii="黑体" w:hAnsi="宋体" w:eastAsia="黑体" w:cs="方正小标宋简体"/>
          <w:snapToGrid w:val="0"/>
          <w:color w:val="000000"/>
          <w:spacing w:val="-4"/>
          <w:sz w:val="32"/>
          <w:szCs w:val="32"/>
        </w:rPr>
      </w:pPr>
      <w:r>
        <w:rPr>
          <w:rFonts w:hint="eastAsia" w:ascii="黑体" w:hAnsi="宋体" w:eastAsia="黑体" w:cs="方正小标宋简体"/>
          <w:snapToGrid w:val="0"/>
          <w:color w:val="000000"/>
          <w:spacing w:val="-4"/>
          <w:sz w:val="32"/>
          <w:szCs w:val="32"/>
        </w:rPr>
        <w:t>附件：</w:t>
      </w:r>
    </w:p>
    <w:p>
      <w:pPr>
        <w:widowControl/>
        <w:spacing w:line="520" w:lineRule="exact"/>
        <w:jc w:val="center"/>
        <w:rPr>
          <w:rFonts w:ascii="黑体" w:hAnsi="黑体" w:eastAsia="黑体" w:cs="黑体"/>
          <w:snapToGrid w:val="0"/>
          <w:color w:val="000000"/>
          <w:spacing w:val="-4"/>
          <w:sz w:val="36"/>
          <w:szCs w:val="36"/>
        </w:rPr>
      </w:pPr>
      <w:bookmarkStart w:id="0" w:name="_GoBack"/>
      <w:r>
        <w:rPr>
          <w:rFonts w:ascii="黑体" w:hAnsi="黑体" w:eastAsia="黑体" w:cs="黑体"/>
          <w:snapToGrid w:val="0"/>
          <w:color w:val="000000"/>
          <w:spacing w:val="-4"/>
          <w:sz w:val="36"/>
          <w:szCs w:val="36"/>
        </w:rPr>
        <w:t>2018</w:t>
      </w:r>
      <w:r>
        <w:rPr>
          <w:rFonts w:hint="eastAsia" w:ascii="黑体" w:hAnsi="黑体" w:eastAsia="黑体" w:cs="黑体"/>
          <w:snapToGrid w:val="0"/>
          <w:color w:val="000000"/>
          <w:spacing w:val="-4"/>
          <w:sz w:val="36"/>
          <w:szCs w:val="36"/>
        </w:rPr>
        <w:t>年长河镇政府信息公开情况统计表</w:t>
      </w:r>
    </w:p>
    <w:bookmarkEnd w:id="0"/>
    <w:p>
      <w:pPr>
        <w:widowControl/>
        <w:spacing w:line="520" w:lineRule="exact"/>
        <w:jc w:val="center"/>
        <w:rPr>
          <w:rFonts w:ascii="黑体" w:hAnsi="黑体" w:eastAsia="黑体" w:cs="黑体"/>
          <w:snapToGrid w:val="0"/>
          <w:color w:val="000000"/>
          <w:spacing w:val="-4"/>
          <w:sz w:val="36"/>
          <w:szCs w:val="36"/>
        </w:rPr>
      </w:pPr>
    </w:p>
    <w:tbl>
      <w:tblPr>
        <w:tblStyle w:val="2"/>
        <w:tblW w:w="9100" w:type="dxa"/>
        <w:jc w:val="center"/>
        <w:tblInd w:w="-40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8"/>
        <w:gridCol w:w="806"/>
        <w:gridCol w:w="1436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eastAsia="仿宋_GB2312"/>
                <w:snapToGrid w:val="0"/>
                <w:spacing w:val="-4"/>
                <w:sz w:val="24"/>
              </w:rPr>
            </w:pPr>
            <w:r>
              <w:rPr>
                <w:rFonts w:hint="eastAsia" w:eastAsia="仿宋_GB2312"/>
                <w:bCs/>
                <w:snapToGrid w:val="0"/>
                <w:spacing w:val="-4"/>
                <w:sz w:val="24"/>
              </w:rPr>
              <w:t>统　计　指　标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eastAsia="仿宋_GB2312"/>
                <w:snapToGrid w:val="0"/>
                <w:spacing w:val="-4"/>
                <w:sz w:val="24"/>
              </w:rPr>
            </w:pPr>
            <w:r>
              <w:rPr>
                <w:rFonts w:hint="eastAsia" w:eastAsia="仿宋_GB2312"/>
                <w:bCs/>
                <w:snapToGrid w:val="0"/>
                <w:spacing w:val="-4"/>
                <w:sz w:val="24"/>
              </w:rPr>
              <w:t>单位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eastAsia="仿宋_GB2312"/>
                <w:snapToGrid w:val="0"/>
                <w:spacing w:val="-4"/>
                <w:sz w:val="24"/>
              </w:rPr>
            </w:pPr>
            <w:r>
              <w:rPr>
                <w:rFonts w:hint="eastAsia" w:eastAsia="仿宋_GB2312"/>
                <w:bCs/>
                <w:snapToGrid w:val="0"/>
                <w:spacing w:val="-4"/>
                <w:sz w:val="24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一、主动公开情况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（一）主动公开政府信息数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（不同渠道和方式公开相同信息计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1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条）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730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其中：主动公开规范性文件数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　　　制发规范性文件总数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（二）通过不同渠道和方式公开政府信息的情况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1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．政府公报公开政府信息数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2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．政府网站公开政府信息数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72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3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．政务微博公开政府信息数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36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4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．政务微信公开政府信息数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348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5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．其他方式公开政府信息数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274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二、回应解读情况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（一）回应公众关注热点或重大舆情数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（不同方式回应同一热点或舆情计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1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次）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36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（二）通过不同渠道和方式回应解读的情况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1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．参加或举办新闻发布会总次数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其中：主要负责同志参加新闻发布会次数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2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．政府网站在线访谈次数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其中：主要负责同志参加政府网站在线访谈次数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3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．政策解读稿件发布数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篇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4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．微博微信回应事件数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15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5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．其他方式回应事件数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12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三、依申请公开情况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（一）收到申请数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1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．当面申请数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2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．传真申请数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3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．网络申请数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4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．信函申请数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（二）申请办结数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1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．按时办结数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2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．延期办结数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（三）申请答复数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1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．属于已主动公开范围数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2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．同意公开答复数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3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．同意部分公开答复数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4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．不同意公开答复数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其中：涉及国家秘密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　　　涉及商业秘密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　　　涉及个人隐私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　　　危及国家安全、公共安全、经济安全和社会稳定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　　　不是《条例》所指政府信息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　　　法律法规规定的其他情形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5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．不属于本行政机关公开数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6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．申请信息不存在数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7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．告知作出更改补充数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8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．告知通过其他途径办理数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四、行政复议数量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（一）维持具体行政行为数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（二）被依法纠错数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（三）其他情形数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五、行政诉讼数量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（一）维持具体行政行为或者驳回原告诉讼请求数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（二）被依法纠错数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（三）其他情形数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六、举报投诉数量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301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七、依申请公开信息收取的费用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万元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八、机构建设和保障经费情况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（一）政府信息公开工作专门机构数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个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（二）设置政府信息公开查阅点数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个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（三）从事政府信息公开工作人员数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人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1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．专职人员数（不包括政府公报及政府网站工作人员数）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人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</w:t>
            </w: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2</w:t>
            </w: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．兼职人员数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人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（四）政府信息公开专项经费（不包括用于政府公报编辑管理及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政府网站建设维护等方面的经费）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万元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九、政府信息公开会议和培训情况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（一）召开政府信息公开工作会议或专题会议数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（二）举办各类培训班数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　　（三）接受培训人员数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hint="eastAsia" w:ascii="仿宋_GB2312" w:hAnsi="仿宋" w:eastAsia="仿宋_GB2312" w:cs="方正仿宋_GBK"/>
                <w:snapToGrid w:val="0"/>
                <w:spacing w:val="-4"/>
                <w:szCs w:val="21"/>
              </w:rPr>
              <w:t>人次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04" w:firstLineChars="200"/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</w:pPr>
            <w:r>
              <w:rPr>
                <w:rFonts w:ascii="仿宋_GB2312" w:hAnsi="仿宋" w:eastAsia="仿宋_GB2312" w:cs="方正仿宋_GBK"/>
                <w:snapToGrid w:val="0"/>
                <w:spacing w:val="-4"/>
                <w:szCs w:val="21"/>
              </w:rPr>
              <w:t>145</w:t>
            </w:r>
          </w:p>
        </w:tc>
      </w:tr>
    </w:tbl>
    <w:p>
      <w:pPr>
        <w:spacing w:line="52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64DE8"/>
    <w:rsid w:val="44064D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2019-04-04T08:23:00Z</dcterms:created>
  <dc:creator>WPS_1502929986</dc:creator>
  <cp:lastModifiedBy>WPS_1502929986</cp:lastModifiedBy>
  <dcterms:modified xsi:type="dcterms:W3CDTF">2019-04-04T08:23:37Z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