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文星简小标宋" w:hAnsi="宋体" w:eastAsia="文星简小标宋" w:cs="宋体"/>
          <w:bCs/>
          <w:color w:val="000000"/>
          <w:kern w:val="0"/>
          <w:sz w:val="44"/>
          <w:szCs w:val="44"/>
        </w:rPr>
      </w:pPr>
      <w:r>
        <w:rPr>
          <w:rFonts w:hint="eastAsia" w:ascii="文星简小标宋" w:hAnsi="宋体" w:eastAsia="文星简小标宋" w:cs="宋体"/>
          <w:bCs/>
          <w:color w:val="000000"/>
          <w:kern w:val="0"/>
          <w:sz w:val="44"/>
          <w:szCs w:val="44"/>
        </w:rPr>
        <w:t>慈溪市医疗保障局</w:t>
      </w:r>
    </w:p>
    <w:p>
      <w:pPr>
        <w:widowControl/>
        <w:spacing w:line="600" w:lineRule="exact"/>
        <w:jc w:val="center"/>
        <w:rPr>
          <w:rFonts w:ascii="文星简小标宋" w:hAnsi="宋体" w:eastAsia="文星简小标宋" w:cs="宋体"/>
          <w:bCs/>
          <w:color w:val="000000"/>
          <w:kern w:val="0"/>
          <w:sz w:val="44"/>
          <w:szCs w:val="44"/>
        </w:rPr>
      </w:pPr>
      <w:r>
        <w:rPr>
          <w:rFonts w:hint="eastAsia" w:ascii="文星简小标宋" w:hAnsi="宋体" w:eastAsia="文星简小标宋" w:cs="宋体"/>
          <w:bCs/>
          <w:color w:val="000000"/>
          <w:kern w:val="0"/>
          <w:sz w:val="44"/>
          <w:szCs w:val="44"/>
        </w:rPr>
        <w:t>2019年度政府信息公开工作年度报告</w:t>
      </w:r>
    </w:p>
    <w:p>
      <w:pPr>
        <w:widowControl/>
        <w:spacing w:line="600" w:lineRule="exact"/>
        <w:jc w:val="center"/>
        <w:rPr>
          <w:rFonts w:ascii="楷体_GB2312" w:hAnsi="宋体" w:eastAsia="楷体_GB2312" w:cs="宋体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32"/>
          <w:szCs w:val="32"/>
        </w:rPr>
        <w:t>慈溪市医疗保障局</w:t>
      </w:r>
    </w:p>
    <w:p>
      <w:pPr>
        <w:widowControl/>
        <w:spacing w:line="600" w:lineRule="exact"/>
        <w:jc w:val="center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32"/>
          <w:szCs w:val="32"/>
        </w:rPr>
        <w:t>2020年1月</w:t>
      </w:r>
      <w:r>
        <w:rPr>
          <w:rFonts w:hint="eastAsia" w:ascii="楷体_GB2312" w:hAnsi="宋体" w:eastAsia="楷体_GB2312" w:cs="宋体"/>
          <w:bCs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宋体" w:eastAsia="楷体_GB2312" w:cs="宋体"/>
          <w:bCs/>
          <w:color w:val="000000"/>
          <w:kern w:val="0"/>
          <w:sz w:val="32"/>
          <w:szCs w:val="32"/>
        </w:rPr>
        <w:t>日</w:t>
      </w: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一、总体情况</w:t>
      </w:r>
    </w:p>
    <w:p>
      <w:pPr>
        <w:widowControl/>
        <w:spacing w:line="6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2019年度，慈溪市医疗保障局深入贯彻落实上级有关推进政务公开工作的部署，严格按照《中华人民共和国政府信息公开条例》和《2019年慈溪市政务公开工作要点》要求，紧紧围绕局中心工作及群众关切，努力提升政务公开质量，加强政策解读和关切回应，深化医保领域信息公开，健全政务公开工作机制，以公开稳预期、强监督、促落实、优服务，促进政务服务水平不断提高，为推动我市医疗保障事业取得更大成效发挥积极作用。</w:t>
      </w:r>
    </w:p>
    <w:p>
      <w:pPr>
        <w:spacing w:line="62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2"/>
          <w:szCs w:val="32"/>
        </w:rPr>
        <w:t>（一）主动公开情况。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2019年度，市医疗保障局通过政府网、“慈溪医疗保障”政务微信、新闻媒体等平台共主动公开政府信息335条，其中政府网站公开政府信息数60条，政务微信公开政府信息数220条，其他方式公开政府信息数55条。全面丰富政策解读、回应关切的内容和形式，通过召开新闻发布会、参与电视问政、开通81890市民热线、联合“金黄道地”栏目等途径解读政策、回应关切。2019年度，主动公开规范性文件8件，办理行政给付、行政确认、行政检查等其他对外管理服务事项13.34万件，发布政府集中采购11件，涉及金额32.03万元。</w:t>
      </w:r>
    </w:p>
    <w:p>
      <w:pPr>
        <w:spacing w:line="62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2"/>
          <w:szCs w:val="32"/>
        </w:rPr>
        <w:t>（二）依申请公开情况。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2019年度，我局未收到公民、法人或其他社会组织的有关政府信息公开申请，不存在符合信息公开条件但不予公开信息的情况。</w:t>
      </w:r>
    </w:p>
    <w:p>
      <w:pPr>
        <w:spacing w:line="62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2"/>
          <w:szCs w:val="32"/>
        </w:rPr>
        <w:t>（三）政府信息管理情况。</w:t>
      </w:r>
      <w:r>
        <w:rPr>
          <w:rFonts w:hint="eastAsia" w:ascii="仿宋_GB2312" w:eastAsia="仿宋_GB2312"/>
          <w:color w:val="000000"/>
          <w:sz w:val="32"/>
          <w:szCs w:val="32"/>
        </w:rPr>
        <w:t>在市政府门</w:t>
      </w:r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户网站设置了</w:t>
      </w:r>
      <w:r>
        <w:rPr>
          <w:rFonts w:hint="eastAsia" w:ascii="仿宋_GB2312" w:eastAsia="仿宋_GB2312"/>
          <w:sz w:val="32"/>
          <w:szCs w:val="32"/>
        </w:rPr>
        <w:t>机构职能、法规公文、工作信息、人事信息、财政信息、公开指南、主动公开清单、年度报告及依法行政报告等专栏，</w:t>
      </w:r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按要求更新完善政府信息主动公开目录体系，加强政府信息归集管理。</w:t>
      </w:r>
      <w:r>
        <w:rPr>
          <w:rFonts w:hint="eastAsia" w:ascii="仿宋_GB2312" w:eastAsia="仿宋_GB2312"/>
          <w:color w:val="000000"/>
          <w:sz w:val="32"/>
          <w:szCs w:val="32"/>
        </w:rPr>
        <w:t>认真落实政府信息公开长效运维管理工作，加强政府信息发布审核，落实专人及时更新“三定”方案确定的职能职责，公开机构职责、领导信息、机构概况、政府信息公开指南等。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加强对政府网站和浙江政务服务网上已发布信息的日常监测和排查。</w:t>
      </w:r>
    </w:p>
    <w:p>
      <w:pPr>
        <w:spacing w:line="6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2"/>
          <w:szCs w:val="32"/>
        </w:rPr>
        <w:t>（四）平台建设情况。</w:t>
      </w:r>
      <w:r>
        <w:rPr>
          <w:rFonts w:hint="eastAsia" w:ascii="仿宋_GB2312" w:hAnsi="黑体" w:eastAsia="仿宋_GB2312" w:cs="仿宋_GB2312"/>
          <w:color w:val="000000"/>
          <w:spacing w:val="-4"/>
          <w:sz w:val="32"/>
          <w:szCs w:val="32"/>
        </w:rPr>
        <w:t>积极优化完善政府网站、政务新媒体、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81890市民热线等</w:t>
      </w:r>
      <w:r>
        <w:rPr>
          <w:rFonts w:hint="eastAsia" w:ascii="仿宋_GB2312" w:hAnsi="黑体" w:eastAsia="仿宋_GB2312" w:cs="仿宋_GB2312"/>
          <w:color w:val="000000"/>
          <w:spacing w:val="-4"/>
          <w:sz w:val="32"/>
          <w:szCs w:val="32"/>
        </w:rPr>
        <w:t>政务公开平台和渠道，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局政务微信平台进行整体重塑并于2019年4月中旬正式上线运行，</w:t>
      </w:r>
      <w:r>
        <w:rPr>
          <w:rFonts w:hint="eastAsia" w:ascii="仿宋_GB2312" w:eastAsia="仿宋_GB2312"/>
          <w:sz w:val="32"/>
          <w:szCs w:val="32"/>
        </w:rPr>
        <w:t>深入推进政务服务事项“一站式”办理，构建医保系统服务事项在线咨询、网上办理新模式；依托慈溪医保官方微信公众平台，全方位更新相关民生政策，开通线上医保目录查询、跨省定点机构查询等日常查询业务，开通医保管理专栏，设“督查”、“违规举报”、“违规通告”、“案例曝光”等子菜单，向社会公众反映相关典型违规案例，通过“你问我答”专栏一对一解答群众疑问，发挥“互联网+”政务服务便民实效；以专版解读、广场宣传等多种形式，向公众做好最全面、最快捷、最易懂的医保政策解读工作。</w:t>
      </w:r>
    </w:p>
    <w:p>
      <w:pPr>
        <w:spacing w:line="62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2"/>
          <w:szCs w:val="32"/>
        </w:rPr>
        <w:t>（五）监督保障情况。</w:t>
      </w:r>
      <w:r>
        <w:rPr>
          <w:rFonts w:hint="eastAsia" w:ascii="仿宋_GB2312" w:eastAsia="仿宋_GB2312"/>
          <w:sz w:val="32"/>
          <w:szCs w:val="32"/>
        </w:rPr>
        <w:t>局高度重视政务公开工作，成立政府信息公开工作组，积极传达学习上级有关信息公开工作的行政法规，落实办公室人员专门负责信息公开工作。2019年度，接受政务公开培训1人，全面系统学习政务公开相关要求，并在具体工作中予以落实；设置“群众满意度”测评器和意见箱，接受社会各界监督；做好第三方机构对我局业务经办工作的满意度测评工作。全年，收到参保人员锦旗1枚，未收到举报投诉件。</w:t>
      </w:r>
    </w:p>
    <w:p>
      <w:pPr>
        <w:pStyle w:val="6"/>
        <w:widowControl/>
        <w:spacing w:line="620" w:lineRule="exact"/>
        <w:ind w:firstLine="42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规章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6"/>
        <w:widowControl/>
        <w:spacing w:line="400" w:lineRule="exact"/>
        <w:ind w:firstLine="420"/>
        <w:rPr>
          <w:rFonts w:ascii="宋体" w:cs="宋体"/>
        </w:rPr>
      </w:pPr>
    </w:p>
    <w:p>
      <w:pPr>
        <w:pStyle w:val="6"/>
        <w:widowControl/>
        <w:spacing w:after="240" w:line="400" w:lineRule="exact"/>
        <w:ind w:firstLine="420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三、收到和处理政府信息公开申请情况</w:t>
      </w:r>
    </w:p>
    <w:tbl>
      <w:tblPr>
        <w:tblStyle w:val="7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  <w:rPr>
                <w:rFonts w:hint="eastAsia" w:eastAsia="楷体"/>
                <w:lang w:val="en-US" w:eastAsia="zh-CN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6"/>
        <w:widowControl/>
        <w:spacing w:line="400" w:lineRule="exact"/>
        <w:ind w:firstLine="420"/>
        <w:rPr>
          <w:rFonts w:ascii="宋体" w:cs="宋体"/>
        </w:rPr>
      </w:pPr>
    </w:p>
    <w:p>
      <w:pPr>
        <w:pStyle w:val="6"/>
        <w:widowControl/>
        <w:spacing w:line="400" w:lineRule="exact"/>
        <w:ind w:firstLine="42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四、政府信息公开行政复议、行政诉讼情况</w:t>
      </w:r>
    </w:p>
    <w:p>
      <w:pPr>
        <w:pStyle w:val="6"/>
        <w:widowControl/>
        <w:spacing w:line="400" w:lineRule="exact"/>
        <w:ind w:firstLine="420"/>
        <w:rPr>
          <w:rFonts w:ascii="宋体" w:cs="宋体"/>
        </w:rPr>
      </w:pPr>
    </w:p>
    <w:tbl>
      <w:tblPr>
        <w:tblStyle w:val="7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spacing w:line="400" w:lineRule="exact"/>
        <w:jc w:val="center"/>
        <w:rPr>
          <w:rFonts w:ascii="宋体" w:cs="宋体"/>
          <w:color w:val="333333"/>
          <w:sz w:val="24"/>
        </w:rPr>
      </w:pPr>
    </w:p>
    <w:p>
      <w:pPr>
        <w:pStyle w:val="6"/>
        <w:widowControl/>
        <w:spacing w:line="620" w:lineRule="exact"/>
        <w:ind w:firstLine="420"/>
        <w:rPr>
          <w:rFonts w:ascii="黑体" w:hAnsi="黑体" w:eastAsia="黑体" w:cs="宋体"/>
          <w:b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sz w:val="32"/>
          <w:szCs w:val="32"/>
        </w:rPr>
        <w:t xml:space="preserve">  五、存在的主要问题及改进情况</w:t>
      </w:r>
    </w:p>
    <w:p>
      <w:pPr>
        <w:spacing w:line="620" w:lineRule="exact"/>
        <w:ind w:firstLine="643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2"/>
          <w:szCs w:val="32"/>
        </w:rPr>
        <w:t>存在的主要问题:</w:t>
      </w:r>
      <w:r>
        <w:rPr>
          <w:rFonts w:hint="eastAsia" w:ascii="仿宋_GB2312" w:eastAsia="仿宋_GB2312"/>
          <w:sz w:val="32"/>
          <w:szCs w:val="32"/>
        </w:rPr>
        <w:t>一是由于新单位刚成立，对政务公开的要求不够熟悉，存在格式不规范、发布不及时等问题；二是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信息公开缺乏系统性，主要集中在政务动态方面，政策发布、解读等方面有待加强</w:t>
      </w:r>
      <w:r>
        <w:rPr>
          <w:rFonts w:hint="eastAsia" w:ascii="仿宋_GB2312" w:eastAsia="仿宋_GB2312"/>
          <w:sz w:val="32"/>
          <w:szCs w:val="32"/>
        </w:rPr>
        <w:t>；三是信息公开的质量有待提高，回应社会关切的形式有待进一步丰富。</w:t>
      </w:r>
    </w:p>
    <w:p>
      <w:pPr>
        <w:spacing w:line="480" w:lineRule="atLeast"/>
        <w:ind w:firstLine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2"/>
          <w:szCs w:val="32"/>
        </w:rPr>
        <w:t>改进情况：</w:t>
      </w:r>
      <w:r>
        <w:rPr>
          <w:rFonts w:hint="eastAsia" w:ascii="仿宋_GB2312" w:eastAsia="仿宋_GB2312"/>
          <w:sz w:val="32"/>
          <w:szCs w:val="32"/>
        </w:rPr>
        <w:t>一是提高思想认识。充分认识做好信息公开工作的重大意义，增强工作主动性和积极性，以政府信息公开服务领导决策、回应社会关切为主要抓手，树立法治政府、透明政府的良好形象；二是加强公开力度。从公众需求出发，坚持以公开为常态、不公开为例外原则，进一步扩大主动公开政府信息的范围，提高主动公开政府信息的数量；三是拓展公开形式。进一步发挥政府网站、微信公众平台、新闻媒体的作用，加大网上公开的范围，及时更新网站、政务微信内容，切实为公众提供快捷方便的服务。 </w:t>
      </w:r>
    </w:p>
    <w:p>
      <w:pPr>
        <w:pStyle w:val="6"/>
        <w:widowControl/>
        <w:spacing w:line="620" w:lineRule="exact"/>
        <w:ind w:firstLine="420"/>
        <w:rPr>
          <w:rFonts w:ascii="黑体" w:hAnsi="黑体" w:eastAsia="黑体" w:cs="宋体"/>
          <w:b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sz w:val="32"/>
          <w:szCs w:val="32"/>
        </w:rPr>
        <w:t>六、其他需要报告的事项</w:t>
      </w:r>
    </w:p>
    <w:p>
      <w:pPr>
        <w:spacing w:line="62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宋体" w:hAnsi="宋体" w:cs="宋体"/>
          <w:color w:val="333333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无。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5756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B16"/>
    <w:rsid w:val="00291DCA"/>
    <w:rsid w:val="00466390"/>
    <w:rsid w:val="004F0655"/>
    <w:rsid w:val="005772A0"/>
    <w:rsid w:val="00641A1B"/>
    <w:rsid w:val="008D428E"/>
    <w:rsid w:val="00903F38"/>
    <w:rsid w:val="009B39E9"/>
    <w:rsid w:val="00A13300"/>
    <w:rsid w:val="00C71162"/>
    <w:rsid w:val="00D249D7"/>
    <w:rsid w:val="00DE6F82"/>
    <w:rsid w:val="00EF1597"/>
    <w:rsid w:val="00F27B8D"/>
    <w:rsid w:val="00FF7B16"/>
    <w:rsid w:val="159C0032"/>
    <w:rsid w:val="1D0B13A5"/>
    <w:rsid w:val="3E521B50"/>
    <w:rsid w:val="500F4B7F"/>
    <w:rsid w:val="515B1143"/>
    <w:rsid w:val="594D46A9"/>
    <w:rsid w:val="623704EA"/>
    <w:rsid w:val="6E34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rFonts w:ascii="Times New Roman" w:hAnsi="Times New Roman" w:eastAsia="宋体"/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三级标题"/>
    <w:basedOn w:val="2"/>
    <w:next w:val="4"/>
    <w:qFormat/>
    <w:uiPriority w:val="0"/>
    <w:pPr>
      <w:spacing w:before="120" w:after="120" w:line="240" w:lineRule="auto"/>
      <w:ind w:firstLine="200" w:firstLineChars="200"/>
      <w:outlineLvl w:val="2"/>
    </w:pPr>
    <w:rPr>
      <w:rFonts w:ascii="Calibri" w:hAnsi="Calibri" w:eastAsia="宋体" w:cs="Times New Roman"/>
      <w:sz w:val="21"/>
    </w:rPr>
  </w:style>
  <w:style w:type="paragraph" w:customStyle="1" w:styleId="14">
    <w:name w:val="【图】"/>
    <w:basedOn w:val="1"/>
    <w:qFormat/>
    <w:uiPriority w:val="0"/>
    <w:pPr>
      <w:jc w:val="center"/>
    </w:pPr>
    <w:rPr>
      <w:rFonts w:ascii="宋体" w:hAnsi="宋体"/>
      <w:b/>
      <w:color w:val="FF0000"/>
      <w:szCs w:val="22"/>
    </w:rPr>
  </w:style>
  <w:style w:type="table" w:customStyle="1" w:styleId="15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1A813-BE68-41EB-93E2-FEBC7DCF8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447</Words>
  <Characters>2548</Characters>
  <Lines>21</Lines>
  <Paragraphs>5</Paragraphs>
  <TotalTime>3</TotalTime>
  <ScaleCrop>false</ScaleCrop>
  <LinksUpToDate>false</LinksUpToDate>
  <CharactersWithSpaces>2990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2020-02-07T02:42:00Z</dcterms:created>
  <dc:creator>1</dc:creator>
  <cp:lastModifiedBy>暮夏</cp:lastModifiedBy>
  <dcterms:modified xsi:type="dcterms:W3CDTF">2020-03-26T08:03:47Z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