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center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color w:val="000000"/>
          <w:sz w:val="36"/>
          <w:szCs w:val="36"/>
        </w:rPr>
        <w:t>政府信息公开情况统计表</w:t>
      </w:r>
      <w:bookmarkEnd w:id="0"/>
    </w:p>
    <w:p>
      <w:pPr>
        <w:widowControl/>
        <w:spacing w:line="432" w:lineRule="atLeast"/>
        <w:jc w:val="center"/>
        <w:rPr>
          <w:rFonts w:ascii="楷体_GB2312" w:hAnsi="宋体" w:eastAsia="楷体_GB2312" w:cs="宋体"/>
          <w:color w:val="000000"/>
          <w:sz w:val="24"/>
        </w:rPr>
      </w:pPr>
      <w:r>
        <w:rPr>
          <w:rFonts w:hint="eastAsia" w:ascii="楷体_GB2312" w:hAnsi="宋体" w:eastAsia="楷体_GB2312" w:cs="宋体"/>
          <w:color w:val="000000"/>
          <w:sz w:val="24"/>
        </w:rPr>
        <w:t>（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2016</w:t>
      </w:r>
      <w:r>
        <w:rPr>
          <w:rFonts w:hint="eastAsia" w:ascii="楷体_GB2312" w:hAnsi="宋体" w:eastAsia="楷体_GB2312" w:cs="方正楷体_GBK"/>
          <w:color w:val="000000"/>
          <w:sz w:val="24"/>
        </w:rPr>
        <w:t>年度</w:t>
      </w:r>
      <w:r>
        <w:rPr>
          <w:rFonts w:hint="eastAsia" w:ascii="楷体_GB2312" w:hAnsi="宋体" w:eastAsia="楷体_GB2312" w:cs="宋体"/>
          <w:color w:val="000000"/>
          <w:sz w:val="24"/>
        </w:rPr>
        <w:t>）</w:t>
      </w:r>
    </w:p>
    <w:p>
      <w:pPr>
        <w:widowControl/>
        <w:spacing w:line="340" w:lineRule="exact"/>
        <w:jc w:val="left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 w:cs="方正仿宋_GBK"/>
          <w:color w:val="000000"/>
          <w:szCs w:val="21"/>
        </w:rPr>
        <w:t>填报单位：</w:t>
      </w:r>
      <w:r>
        <w:rPr>
          <w:rFonts w:hint="eastAsia" w:ascii="仿宋_GB2312" w:hAnsi="宋体" w:eastAsia="仿宋_GB2312" w:cs="方正仿宋_GBK"/>
          <w:color w:val="000000"/>
          <w:szCs w:val="21"/>
          <w:lang w:eastAsia="zh-CN"/>
        </w:rPr>
        <w:t>桥头镇人民政府</w:t>
      </w:r>
    </w:p>
    <w:tbl>
      <w:tblPr>
        <w:tblStyle w:val="3"/>
        <w:tblW w:w="870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8"/>
        <w:gridCol w:w="806"/>
        <w:gridCol w:w="1436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统　计　指　标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单位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一、主动公开情况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（一）主动公开政府信息数</w:t>
            </w:r>
          </w:p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（不同渠道和方式公开相同信息计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其中：主动公开规范性文件数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制发规范性文件总数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（二）通过不同渠道和方式公开政府信息的情况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 w:cs="方正仿宋_GBK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．政府公报公开政府信息数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．政府网站公开政府信息数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3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．政务微博公开政府信息数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4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．政务微信公开政府信息数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462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5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．其他方式公开政府信息数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二、回应解读情况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（一）回应公众关注热点或重大舆情数</w:t>
            </w:r>
          </w:p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（不同方式回应同一热点或舆情计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（二）通过不同渠道和方式回应解读的情况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 w:cs="方正仿宋_GBK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．参加或举办新闻发布会总次数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其中：主要负责同志参加新闻发布会次数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其中：主要负责同志参加政府网站在线访谈次数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3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．政策解读稿件发布数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篇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4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．微博微信回应事件数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5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．其他方式回应事件数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三、依申请公开情况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（一）收到申请数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．当面申请数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．传真申请数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3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．网络申请数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4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．信函申请数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（二）申请办结数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．按时办结数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．延期办结数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（三）申请答复数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．属于已主动公开范围数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3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．同意部分公开答复数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4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．不同意公开答复数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其中：涉及国家秘密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涉及商业秘密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涉及个人隐私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危及国家安全、公共安全、经济安全和社会稳定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不是《条例》所指政府信息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法律法规规定的其他情形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5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．不属于本行政机关公开数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6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．申请信息不存在数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7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．告知作出更改补充数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8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．告知通过其他途径办理数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四、行政复议数量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（一）维持具体行政行为数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五、行政诉讼数量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（一）维持具体行政行为或者驳回原告诉讼请求数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六、举报投诉数量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（一）政府信息公开工作专门机构数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（二）设置政府信息公开查阅点数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（三）从事政府信息公开工作人员数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．专职人员数（不包括政府公报及政府网站工作人员数）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．兼职人员数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firstLine="390"/>
              <w:jc w:val="left"/>
              <w:rPr>
                <w:rFonts w:ascii="仿宋_GB2312" w:hAnsi="宋体" w:eastAsia="仿宋_GB2312" w:cs="方正仿宋_GBK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（四）政府信息公开专项经费（不包括用于政府公报编辑管理及</w:t>
            </w:r>
          </w:p>
          <w:p>
            <w:pPr>
              <w:widowControl/>
              <w:spacing w:line="340" w:lineRule="exact"/>
              <w:ind w:firstLine="1035" w:firstLineChars="493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（一）召开政府信息公开工作会议或专题会议数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（二）举办各类培训班数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（三）接受培训人员数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人次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right="600" w:firstLine="4160" w:firstLineChars="1300"/>
        <w:rPr>
          <w:rFonts w:hint="eastAsia" w:ascii="仿宋_GB2312" w:hAnsi="Dotum" w:eastAsia="仿宋_GB2312" w:cs="宋体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D1897"/>
    <w:rsid w:val="6A0D18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2017-03-17T02:08:00Z</dcterms:created>
  <dc:creator>user</dc:creator>
  <cp:lastModifiedBy>user</cp:lastModifiedBy>
  <dcterms:modified xsi:type="dcterms:W3CDTF">2017-03-17T02:09:08Z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